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7B" w:rsidRDefault="001A267B" w:rsidP="001A267B">
      <w:pPr>
        <w:pStyle w:val="a3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  <w:r w:rsidRPr="00781615">
        <w:rPr>
          <w:b/>
          <w:color w:val="000000"/>
          <w:sz w:val="28"/>
          <w:szCs w:val="28"/>
        </w:rPr>
        <w:t>Блок-схема получения разрешения на строительство индивидуального жилого дома</w:t>
      </w:r>
      <w:r>
        <w:rPr>
          <w:b/>
          <w:color w:val="000000"/>
          <w:sz w:val="28"/>
          <w:szCs w:val="28"/>
        </w:rPr>
        <w:t xml:space="preserve"> </w:t>
      </w:r>
      <w:r w:rsidRPr="00781615">
        <w:rPr>
          <w:b/>
          <w:color w:val="000000"/>
          <w:sz w:val="28"/>
          <w:szCs w:val="28"/>
        </w:rPr>
        <w:t>или садового дома</w:t>
      </w:r>
    </w:p>
    <w:p w:rsidR="001A267B" w:rsidRPr="00781615" w:rsidRDefault="001A267B" w:rsidP="001A267B">
      <w:pPr>
        <w:pStyle w:val="a3"/>
        <w:spacing w:before="0" w:after="0"/>
        <w:ind w:firstLine="567"/>
        <w:jc w:val="center"/>
        <w:rPr>
          <w:b/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ПОЛУЧЕНИЕ ТЕХНИЧЕСКИХ УСЛОВИЙ</w:t>
      </w:r>
    </w:p>
    <w:p w:rsidR="001A267B" w:rsidRPr="00781615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Для подключения к сетям инженерно-технического обеспечения для строительства индивидуального жилого дома застройщику следует получить технические условия (далее - ТУ) от организаций, осуществляющих эксплуатацию сетей (подключение вашего объекта к сетям электроснабжения теплоснабжения (газоснабжения), водоснабжения и водоотведения).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НАПРАВИТЬ УВЕДОМЛЕНИЕ О НАЧАЛЕ СТРОИТЕЛЬСТВА (РЕКОНСТРУКЦИИ) ОБЪЕКТА</w:t>
      </w:r>
    </w:p>
    <w:p w:rsidR="001A267B" w:rsidRPr="00781615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16"/>
          <w:szCs w:val="16"/>
        </w:rPr>
      </w:pPr>
    </w:p>
    <w:p w:rsidR="001A267B" w:rsidRPr="00F04603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781615">
        <w:rPr>
          <w:color w:val="000000"/>
          <w:sz w:val="28"/>
          <w:szCs w:val="28"/>
        </w:rPr>
        <w:t>Подробнее об уведомлении: </w:t>
      </w:r>
      <w:hyperlink r:id="rId4" w:history="1">
        <w:r w:rsidRPr="00E745EB">
          <w:rPr>
            <w:rStyle w:val="a4"/>
            <w:sz w:val="28"/>
            <w:szCs w:val="28"/>
          </w:rPr>
          <w:t>статья 51.1ГрК РФ</w:t>
        </w:r>
      </w:hyperlink>
      <w:r>
        <w:rPr>
          <w:color w:val="000000"/>
          <w:sz w:val="28"/>
          <w:szCs w:val="28"/>
        </w:rPr>
        <w:t xml:space="preserve"> 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Куда направить уведомление:</w:t>
      </w:r>
    </w:p>
    <w:p w:rsidR="001A267B" w:rsidRPr="00F36FE0" w:rsidRDefault="001A267B" w:rsidP="001A267B">
      <w:pPr>
        <w:pStyle w:val="a3"/>
        <w:spacing w:before="0" w:after="0"/>
        <w:ind w:firstLine="567"/>
        <w:jc w:val="both"/>
        <w:rPr>
          <w:b/>
          <w:color w:val="000000"/>
          <w:sz w:val="28"/>
          <w:szCs w:val="28"/>
        </w:rPr>
      </w:pPr>
      <w:hyperlink r:id="rId5" w:history="1">
        <w:r w:rsidRPr="00E745EB">
          <w:rPr>
            <w:rStyle w:val="a4"/>
            <w:sz w:val="28"/>
            <w:szCs w:val="28"/>
          </w:rPr>
          <w:t>путем подачи уведомления в электронной форме (через портал государственных и муниципальных услуг Ростовской области)</w:t>
        </w:r>
      </w:hyperlink>
      <w:r w:rsidRPr="00781615">
        <w:rPr>
          <w:color w:val="000000"/>
          <w:sz w:val="28"/>
          <w:szCs w:val="28"/>
        </w:rPr>
        <w:t>;</w:t>
      </w:r>
    </w:p>
    <w:p w:rsidR="001A267B" w:rsidRPr="00F36FE0" w:rsidRDefault="001A267B" w:rsidP="001A267B">
      <w:pPr>
        <w:pStyle w:val="a3"/>
        <w:spacing w:before="0" w:after="0"/>
        <w:ind w:firstLine="567"/>
        <w:jc w:val="both"/>
        <w:rPr>
          <w:b/>
          <w:color w:val="FF0000"/>
          <w:sz w:val="28"/>
          <w:szCs w:val="28"/>
        </w:rPr>
      </w:pPr>
      <w:hyperlink r:id="rId6" w:history="1">
        <w:r w:rsidRPr="00E745EB">
          <w:rPr>
            <w:rStyle w:val="a4"/>
            <w:sz w:val="28"/>
            <w:szCs w:val="28"/>
          </w:rPr>
          <w:t>путем подачи уведомления через МФЦ</w:t>
        </w:r>
      </w:hyperlink>
      <w:r w:rsidRPr="0078161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hyperlink r:id="rId7" w:history="1">
        <w:r w:rsidRPr="00E745EB">
          <w:rPr>
            <w:rStyle w:val="a4"/>
            <w:sz w:val="28"/>
            <w:szCs w:val="28"/>
          </w:rPr>
          <w:t>путем подачи уведомления через отдел</w:t>
        </w:r>
      </w:hyperlink>
      <w:r w:rsidRPr="00F36FE0">
        <w:rPr>
          <w:color w:val="000000"/>
          <w:sz w:val="28"/>
          <w:szCs w:val="28"/>
        </w:rPr>
        <w:t xml:space="preserve">; </w:t>
      </w:r>
    </w:p>
    <w:p w:rsidR="001A267B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путем почтового отправления с уведомлением о вручении.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ПОСТРОИТЬ ОБЪЕКТ</w:t>
      </w:r>
    </w:p>
    <w:p w:rsidR="001A267B" w:rsidRPr="00781615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Строительство – процесс возведения зданий, строений, сооружений. Часто в понятие строительства включают и работы по реконструкции. Реконструкция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строительства.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1A267B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ЗАВЕРШЕНИЕ СТРОИТЕЛЬСТВА (РЕКОНСТРУКЦИИ) ОБЪЕКТА</w:t>
      </w:r>
    </w:p>
    <w:p w:rsidR="001A267B" w:rsidRPr="00781615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В соответствии со статьей 16 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 (далее – ФЗ № 340), если разрешение на строительство объекта индивидуального жилищного строительства получено до дня вступления в силу ФЗ № 340, получение разрешения на ввод в эксплуатацию объекта не требуется.</w:t>
      </w:r>
      <w:r>
        <w:rPr>
          <w:color w:val="000000"/>
          <w:sz w:val="28"/>
          <w:szCs w:val="28"/>
        </w:rPr>
        <w:t xml:space="preserve"> </w:t>
      </w:r>
      <w:r w:rsidRPr="00781615">
        <w:rPr>
          <w:color w:val="000000"/>
          <w:sz w:val="28"/>
          <w:szCs w:val="28"/>
        </w:rPr>
        <w:t>В данном случае сведения об объекте индивидуального жилищного строительства, за исключением сведений о местоположении объекта индивидуального жилищного строительства на земельном участке и его площади, указываются в техническом плане на основании разрешения на строительство и проектной документации такого объекта (при ее наличии) либо декларации об объекте недвижимости, предусмотренной частью 11 статьи 24 Федерального закона от 13.07.2015 №218-Ф «О государственной регистрации недвижимости» (в случае, если проектная документация не изготавливалась). Об окончании строительства или реконструкции объекта</w:t>
      </w:r>
      <w:r>
        <w:rPr>
          <w:color w:val="000000"/>
          <w:sz w:val="28"/>
          <w:szCs w:val="28"/>
        </w:rPr>
        <w:t xml:space="preserve"> </w:t>
      </w:r>
      <w:r w:rsidRPr="00781615">
        <w:rPr>
          <w:color w:val="000000"/>
          <w:sz w:val="28"/>
          <w:szCs w:val="28"/>
        </w:rPr>
        <w:t xml:space="preserve">индивидуального жилищного </w:t>
      </w:r>
      <w:r w:rsidRPr="00781615">
        <w:rPr>
          <w:color w:val="000000"/>
          <w:sz w:val="28"/>
          <w:szCs w:val="28"/>
        </w:rPr>
        <w:lastRenderedPageBreak/>
        <w:t xml:space="preserve">строительства или садового дома застройщик уведомляет отдел, выдавший разрешение на строительство объекта индивидуального жилищного строительства, в соответствии с частью 16 статьи 55 </w:t>
      </w:r>
      <w:proofErr w:type="spellStart"/>
      <w:r w:rsidRPr="00781615">
        <w:rPr>
          <w:color w:val="000000"/>
          <w:sz w:val="28"/>
          <w:szCs w:val="28"/>
        </w:rPr>
        <w:t>ГрК</w:t>
      </w:r>
      <w:proofErr w:type="spellEnd"/>
      <w:r w:rsidRPr="00781615">
        <w:rPr>
          <w:color w:val="000000"/>
          <w:sz w:val="28"/>
          <w:szCs w:val="28"/>
        </w:rPr>
        <w:t xml:space="preserve"> РФ. Рассмотрение в Отделе уведомления об окончании строительства или реконструкции объекта индивидуального жилищного строительства осуществляется по правилам, предусмотренным частями 18 – 21 статьи 55 </w:t>
      </w:r>
      <w:proofErr w:type="spellStart"/>
      <w:r w:rsidRPr="00781615">
        <w:rPr>
          <w:color w:val="000000"/>
          <w:sz w:val="28"/>
          <w:szCs w:val="28"/>
        </w:rPr>
        <w:t>ГрК</w:t>
      </w:r>
      <w:proofErr w:type="spellEnd"/>
      <w:r w:rsidRPr="00781615">
        <w:rPr>
          <w:color w:val="000000"/>
          <w:sz w:val="28"/>
          <w:szCs w:val="28"/>
        </w:rPr>
        <w:t xml:space="preserve"> РФ. При этом направление уведомления о несоответствии построенного или реконструированного объекта индивидуального жилищного строительства</w:t>
      </w:r>
      <w:r>
        <w:rPr>
          <w:color w:val="000000"/>
          <w:sz w:val="28"/>
          <w:szCs w:val="28"/>
        </w:rPr>
        <w:t xml:space="preserve"> </w:t>
      </w:r>
      <w:r w:rsidRPr="00781615">
        <w:rPr>
          <w:color w:val="000000"/>
          <w:sz w:val="28"/>
          <w:szCs w:val="28"/>
        </w:rPr>
        <w:t>или садового дома требованиям законодательства о градостроительной деятельности допускается только в случае несоответствия объекта индивидуального жилищного строительства или садового дома требованиям разрешения на строительство объекта индивидуального жилищного строительства.</w:t>
      </w:r>
    </w:p>
    <w:p w:rsidR="001A267B" w:rsidRPr="00F04603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781615">
        <w:rPr>
          <w:color w:val="000000"/>
          <w:sz w:val="28"/>
          <w:szCs w:val="28"/>
        </w:rPr>
        <w:t>Подробнее об уведомлении: </w:t>
      </w:r>
      <w:hyperlink r:id="rId8" w:history="1">
        <w:r w:rsidRPr="00E745EB">
          <w:rPr>
            <w:rStyle w:val="a4"/>
            <w:sz w:val="28"/>
            <w:szCs w:val="28"/>
          </w:rPr>
          <w:t xml:space="preserve">часть 16 статьи 55 </w:t>
        </w:r>
        <w:proofErr w:type="spellStart"/>
        <w:r w:rsidRPr="00E745EB">
          <w:rPr>
            <w:rStyle w:val="a4"/>
            <w:sz w:val="28"/>
            <w:szCs w:val="28"/>
          </w:rPr>
          <w:t>ГрК</w:t>
        </w:r>
        <w:proofErr w:type="spellEnd"/>
        <w:r w:rsidRPr="00E745EB">
          <w:rPr>
            <w:rStyle w:val="a4"/>
            <w:sz w:val="28"/>
            <w:szCs w:val="28"/>
          </w:rPr>
          <w:t xml:space="preserve"> РФ</w:t>
        </w:r>
      </w:hyperlink>
      <w:r w:rsidRPr="00F04603">
        <w:rPr>
          <w:color w:val="000000"/>
          <w:sz w:val="28"/>
          <w:szCs w:val="28"/>
        </w:rPr>
        <w:t>.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Куда направить уведомление: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hyperlink r:id="rId9" w:history="1">
        <w:r w:rsidRPr="00E745EB">
          <w:rPr>
            <w:rStyle w:val="a4"/>
            <w:sz w:val="28"/>
            <w:szCs w:val="28"/>
          </w:rPr>
          <w:t>путем подачи уведомления в электронной форме (через портал государственных и муниципальных услуг Ростовской области)</w:t>
        </w:r>
      </w:hyperlink>
      <w:r w:rsidRPr="00781615">
        <w:rPr>
          <w:color w:val="000000"/>
          <w:sz w:val="28"/>
          <w:szCs w:val="28"/>
        </w:rPr>
        <w:t>;</w:t>
      </w:r>
      <w:r w:rsidRPr="00F04603">
        <w:rPr>
          <w:b/>
          <w:color w:val="FF0000"/>
          <w:sz w:val="28"/>
          <w:szCs w:val="28"/>
        </w:rPr>
        <w:t xml:space="preserve"> </w:t>
      </w: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hyperlink r:id="rId10" w:history="1">
        <w:r w:rsidRPr="00E745EB">
          <w:rPr>
            <w:rStyle w:val="a4"/>
            <w:sz w:val="28"/>
            <w:szCs w:val="28"/>
          </w:rPr>
          <w:t>путем подачи уведомления через МФЦ</w:t>
        </w:r>
      </w:hyperlink>
      <w:r w:rsidRPr="00781615">
        <w:rPr>
          <w:color w:val="000000"/>
          <w:sz w:val="28"/>
          <w:szCs w:val="28"/>
        </w:rPr>
        <w:t>;</w:t>
      </w:r>
      <w:r w:rsidRPr="00F04603">
        <w:rPr>
          <w:b/>
          <w:color w:val="FF0000"/>
          <w:sz w:val="28"/>
          <w:szCs w:val="28"/>
        </w:rPr>
        <w:t xml:space="preserve"> </w:t>
      </w:r>
    </w:p>
    <w:p w:rsidR="001A267B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hyperlink r:id="rId11" w:history="1">
        <w:r w:rsidRPr="00E745EB">
          <w:rPr>
            <w:rStyle w:val="a4"/>
            <w:sz w:val="28"/>
            <w:szCs w:val="28"/>
          </w:rPr>
          <w:t>путем подачи уведомления через отдел</w:t>
        </w:r>
      </w:hyperlink>
      <w:r w:rsidRPr="00781615">
        <w:rPr>
          <w:color w:val="000000"/>
          <w:sz w:val="28"/>
          <w:szCs w:val="28"/>
        </w:rPr>
        <w:t>.</w:t>
      </w:r>
      <w:r w:rsidRPr="00F04603">
        <w:rPr>
          <w:b/>
          <w:bCs/>
          <w:color w:val="FF0000"/>
          <w:sz w:val="28"/>
          <w:szCs w:val="28"/>
        </w:rPr>
        <w:t xml:space="preserve"> </w:t>
      </w:r>
      <w:r w:rsidRPr="00781615">
        <w:rPr>
          <w:color w:val="000000"/>
          <w:sz w:val="28"/>
          <w:szCs w:val="28"/>
        </w:rPr>
        <w:t>путем почтового отправления с уведомлением о вручении.</w:t>
      </w:r>
    </w:p>
    <w:p w:rsidR="001A267B" w:rsidRPr="00F36FE0" w:rsidRDefault="001A267B" w:rsidP="001A267B">
      <w:pPr>
        <w:pStyle w:val="a3"/>
        <w:spacing w:before="0" w:after="0"/>
        <w:ind w:firstLine="567"/>
        <w:jc w:val="both"/>
        <w:rPr>
          <w:color w:val="000000"/>
          <w:sz w:val="16"/>
          <w:szCs w:val="16"/>
        </w:rPr>
      </w:pPr>
    </w:p>
    <w:p w:rsidR="001A267B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ЗАРЕГИСТРИРОВАТЬ ПРАВО СОБСТВЕННОСТИ</w:t>
      </w:r>
    </w:p>
    <w:p w:rsidR="001A267B" w:rsidRPr="00F36FE0" w:rsidRDefault="001A267B" w:rsidP="001A267B">
      <w:pPr>
        <w:pStyle w:val="a3"/>
        <w:spacing w:before="0" w:after="0"/>
        <w:ind w:firstLine="567"/>
        <w:jc w:val="center"/>
        <w:rPr>
          <w:color w:val="000000"/>
          <w:sz w:val="16"/>
          <w:szCs w:val="16"/>
        </w:rPr>
      </w:pPr>
    </w:p>
    <w:p w:rsidR="001A267B" w:rsidRPr="00781615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781615">
        <w:rPr>
          <w:color w:val="000000"/>
          <w:sz w:val="28"/>
          <w:szCs w:val="28"/>
        </w:rPr>
        <w:t>Для регистрации права собственности Вам необходимо обратиться в один из многофункциональных центров «Мои документы» по Ростовской области:</w:t>
      </w:r>
    </w:p>
    <w:p w:rsidR="00222B3C" w:rsidRPr="001A267B" w:rsidRDefault="001A267B" w:rsidP="001A267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hyperlink r:id="rId12" w:history="1">
        <w:r w:rsidRPr="00E745EB">
          <w:rPr>
            <w:rStyle w:val="a4"/>
            <w:sz w:val="28"/>
            <w:szCs w:val="28"/>
          </w:rPr>
          <w:t>Филиалы и офисы «Мои док</w:t>
        </w:r>
        <w:r w:rsidRPr="00E745EB">
          <w:rPr>
            <w:rStyle w:val="a4"/>
            <w:sz w:val="28"/>
            <w:szCs w:val="28"/>
          </w:rPr>
          <w:t>у</w:t>
        </w:r>
        <w:r w:rsidRPr="00E745EB">
          <w:rPr>
            <w:rStyle w:val="a4"/>
            <w:sz w:val="28"/>
            <w:szCs w:val="28"/>
          </w:rPr>
          <w:t>менты»</w:t>
        </w:r>
      </w:hyperlink>
      <w:r w:rsidRPr="003F441C">
        <w:rPr>
          <w:b/>
          <w:color w:val="FF0000"/>
          <w:sz w:val="28"/>
          <w:szCs w:val="28"/>
        </w:rPr>
        <w:t xml:space="preserve"> </w:t>
      </w:r>
      <w:hyperlink r:id="rId13" w:history="1">
        <w:r w:rsidRPr="00E745EB">
          <w:rPr>
            <w:rStyle w:val="a4"/>
            <w:sz w:val="28"/>
            <w:szCs w:val="28"/>
          </w:rPr>
          <w:t>Перейти на сайт «Мои документы»</w:t>
        </w:r>
      </w:hyperlink>
      <w:r w:rsidRPr="003F441C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222B3C" w:rsidRPr="001A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97"/>
    <w:rsid w:val="000F6597"/>
    <w:rsid w:val="001A267B"/>
    <w:rsid w:val="002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995D"/>
  <w15:chartTrackingRefBased/>
  <w15:docId w15:val="{8EB255BB-9BCB-4B3C-BEB0-91E21B62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267B"/>
    <w:pPr>
      <w:widowControl/>
      <w:suppressAutoHyphens w:val="0"/>
      <w:spacing w:before="100" w:after="119"/>
    </w:pPr>
    <w:rPr>
      <w:rFonts w:eastAsia="Times New Roman"/>
    </w:rPr>
  </w:style>
  <w:style w:type="character" w:styleId="a4">
    <w:name w:val="Hyperlink"/>
    <w:uiPriority w:val="99"/>
    <w:unhideWhenUsed/>
    <w:rsid w:val="001A267B"/>
    <w:rPr>
      <w:color w:val="0563C1"/>
      <w:u w:val="single"/>
    </w:rPr>
  </w:style>
  <w:style w:type="paragraph" w:customStyle="1" w:styleId="Default">
    <w:name w:val="Default"/>
    <w:rsid w:val="001A2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ce86e444fcaa7ba00e66f594fd2fa61f8f35bfe2/" TargetMode="External"/><Relationship Id="rId13" Type="http://schemas.openxmlformats.org/officeDocument/2006/relationships/hyperlink" Target="http://bk.mfc61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litva-land.ru/department/architecture/" TargetMode="External"/><Relationship Id="rId12" Type="http://schemas.openxmlformats.org/officeDocument/2006/relationships/hyperlink" Target="http://bk.mfc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k.mfc61.ru/" TargetMode="External"/><Relationship Id="rId11" Type="http://schemas.openxmlformats.org/officeDocument/2006/relationships/hyperlink" Target="http://kalitva-land.ru/department/architecture/" TargetMode="External"/><Relationship Id="rId5" Type="http://schemas.openxmlformats.org/officeDocument/2006/relationships/hyperlink" Target="https://www.gosuslugi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k.mfc61.ru/" TargetMode="External"/><Relationship Id="rId4" Type="http://schemas.openxmlformats.org/officeDocument/2006/relationships/hyperlink" Target="http://www.consultant.ru/document/cons_doc_LAW_51040/fe0cad704c69e3b97bf615f0437ecf1996a57677/" TargetMode="External"/><Relationship Id="rId9" Type="http://schemas.openxmlformats.org/officeDocument/2006/relationships/hyperlink" Target="https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2019-06-11T11:20:00Z</dcterms:created>
  <dcterms:modified xsi:type="dcterms:W3CDTF">2019-06-11T11:20:00Z</dcterms:modified>
</cp:coreProperties>
</file>