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7B" w:rsidRPr="00B37532" w:rsidRDefault="0051327B" w:rsidP="0051327B">
      <w:pPr>
        <w:pageBreakBefore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 w:rsidRPr="00B37532">
        <w:rPr>
          <w:sz w:val="28"/>
          <w:szCs w:val="28"/>
        </w:rPr>
        <w:t>«Приложение №</w:t>
      </w:r>
      <w:r>
        <w:rPr>
          <w:sz w:val="28"/>
          <w:szCs w:val="28"/>
        </w:rPr>
        <w:t xml:space="preserve"> </w:t>
      </w:r>
      <w:r w:rsidRPr="00B37532">
        <w:rPr>
          <w:sz w:val="28"/>
          <w:szCs w:val="28"/>
        </w:rPr>
        <w:t>2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1" w:name="Par41"/>
      <w:bookmarkEnd w:id="1"/>
      <w:r w:rsidRPr="00B37532">
        <w:rPr>
          <w:sz w:val="28"/>
          <w:szCs w:val="28"/>
        </w:rPr>
        <w:t>к постановлению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37532">
        <w:rPr>
          <w:sz w:val="28"/>
          <w:szCs w:val="28"/>
        </w:rPr>
        <w:t>Правительства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37532">
        <w:rPr>
          <w:sz w:val="28"/>
          <w:szCs w:val="28"/>
        </w:rPr>
        <w:t>Ростовской области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37532">
        <w:rPr>
          <w:sz w:val="28"/>
          <w:szCs w:val="28"/>
        </w:rPr>
        <w:t>от 11.03.2012 № 153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327B" w:rsidRPr="00B37532" w:rsidRDefault="0051327B" w:rsidP="0051327B">
      <w:pPr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</w:p>
    <w:p w:rsidR="0051327B" w:rsidRDefault="0051327B" w:rsidP="0051327B">
      <w:pPr>
        <w:jc w:val="center"/>
        <w:rPr>
          <w:sz w:val="28"/>
          <w:szCs w:val="28"/>
        </w:rPr>
      </w:pPr>
      <w:r w:rsidRPr="00B37532">
        <w:rPr>
          <w:sz w:val="28"/>
          <w:szCs w:val="28"/>
        </w:rPr>
        <w:t xml:space="preserve">о финансовой поддержке в виде субсидий </w:t>
      </w:r>
    </w:p>
    <w:p w:rsidR="0051327B" w:rsidRDefault="0051327B" w:rsidP="0051327B">
      <w:pPr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социально ориентированным некоммерческим</w:t>
      </w:r>
      <w:r>
        <w:rPr>
          <w:sz w:val="28"/>
          <w:szCs w:val="28"/>
        </w:rPr>
        <w:t xml:space="preserve"> </w:t>
      </w:r>
      <w:r w:rsidRPr="00B37532">
        <w:rPr>
          <w:sz w:val="28"/>
          <w:szCs w:val="28"/>
        </w:rPr>
        <w:t xml:space="preserve">организациям </w:t>
      </w:r>
    </w:p>
    <w:p w:rsidR="0051327B" w:rsidRPr="00B37532" w:rsidRDefault="0051327B" w:rsidP="0051327B">
      <w:pPr>
        <w:jc w:val="center"/>
        <w:rPr>
          <w:sz w:val="28"/>
          <w:szCs w:val="28"/>
        </w:rPr>
      </w:pPr>
      <w:r w:rsidRPr="00B37532">
        <w:rPr>
          <w:sz w:val="28"/>
          <w:szCs w:val="28"/>
        </w:rPr>
        <w:t xml:space="preserve">за счет средств, предоставляемых из федерального бюджета бюджету Ростовской области в целях </w:t>
      </w:r>
      <w:proofErr w:type="spellStart"/>
      <w:r>
        <w:rPr>
          <w:sz w:val="28"/>
          <w:szCs w:val="28"/>
        </w:rPr>
        <w:t>с</w:t>
      </w:r>
      <w:r w:rsidRPr="00B37532">
        <w:rPr>
          <w:sz w:val="28"/>
          <w:szCs w:val="28"/>
        </w:rPr>
        <w:t>офинансирования</w:t>
      </w:r>
      <w:proofErr w:type="spellEnd"/>
      <w:r w:rsidRPr="00B37532">
        <w:rPr>
          <w:sz w:val="28"/>
          <w:szCs w:val="28"/>
        </w:rPr>
        <w:t xml:space="preserve"> расходных </w:t>
      </w:r>
      <w:r>
        <w:rPr>
          <w:sz w:val="28"/>
          <w:szCs w:val="28"/>
        </w:rPr>
        <w:t>о</w:t>
      </w:r>
      <w:r w:rsidRPr="00B37532">
        <w:rPr>
          <w:sz w:val="28"/>
          <w:szCs w:val="28"/>
        </w:rPr>
        <w:t xml:space="preserve">бязательств Ростовской области, возникающих при реализации подпрограммы «Содействие развитию институтов и инициатив гражданского общества </w:t>
      </w:r>
      <w:r>
        <w:rPr>
          <w:sz w:val="28"/>
          <w:szCs w:val="28"/>
        </w:rPr>
        <w:t xml:space="preserve">в </w:t>
      </w:r>
      <w:r w:rsidRPr="00B37532">
        <w:rPr>
          <w:sz w:val="28"/>
          <w:szCs w:val="28"/>
        </w:rPr>
        <w:t xml:space="preserve">Ростовской области» государственной программы Ростовской области </w:t>
      </w:r>
      <w:r>
        <w:rPr>
          <w:sz w:val="28"/>
          <w:szCs w:val="28"/>
        </w:rPr>
        <w:t>«</w:t>
      </w:r>
      <w:r w:rsidRPr="00B37532">
        <w:rPr>
          <w:sz w:val="28"/>
          <w:szCs w:val="28"/>
        </w:rPr>
        <w:t>Региональная политика»</w:t>
      </w:r>
      <w:r>
        <w:rPr>
          <w:sz w:val="28"/>
          <w:szCs w:val="28"/>
        </w:rPr>
        <w:t xml:space="preserve"> на реализацию общественно </w:t>
      </w:r>
      <w:r w:rsidRPr="00B37532">
        <w:rPr>
          <w:sz w:val="28"/>
          <w:szCs w:val="28"/>
        </w:rPr>
        <w:t>значимой (социальной) программы</w:t>
      </w:r>
    </w:p>
    <w:p w:rsidR="0051327B" w:rsidRDefault="0051327B" w:rsidP="0051327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8"/>
      <w:bookmarkEnd w:id="2"/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37532">
        <w:rPr>
          <w:sz w:val="28"/>
          <w:szCs w:val="28"/>
        </w:rPr>
        <w:t>1. Общие положения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1.1. </w:t>
      </w:r>
      <w:proofErr w:type="gramStart"/>
      <w:r w:rsidRPr="00B37532">
        <w:rPr>
          <w:sz w:val="28"/>
          <w:szCs w:val="28"/>
        </w:rPr>
        <w:t xml:space="preserve">Настоящее Положение устанавливает порядок определения объема и предоставления на конкурсной основе финансовой поддержки в виде субсидий социально ориентированным некоммерческим организациям, созданным в предусмотренных федеральным законодательством формах (за исключением государственных корпораций, государственных компаний, общественных объединений, являющихся политическими партиями), зарегистрированным и осуществляющим на территории Ростовской области виды деятельности, указанные в </w:t>
      </w:r>
      <w:hyperlink r:id="rId6" w:history="1">
        <w:r w:rsidRPr="00B37532">
          <w:rPr>
            <w:sz w:val="28"/>
            <w:szCs w:val="28"/>
          </w:rPr>
          <w:t>статье 31</w:t>
        </w:r>
        <w:r w:rsidRPr="00B37532">
          <w:rPr>
            <w:sz w:val="28"/>
            <w:szCs w:val="28"/>
            <w:vertAlign w:val="superscript"/>
          </w:rPr>
          <w:t>1</w:t>
        </w:r>
      </w:hyperlink>
      <w:r w:rsidRPr="00B37532">
        <w:rPr>
          <w:sz w:val="28"/>
          <w:szCs w:val="28"/>
        </w:rPr>
        <w:t xml:space="preserve"> Федерального закона от 12.01.1996 № 7-ФЗ </w:t>
      </w:r>
      <w:r>
        <w:rPr>
          <w:sz w:val="28"/>
          <w:szCs w:val="28"/>
        </w:rPr>
        <w:br/>
      </w:r>
      <w:r w:rsidRPr="00B37532">
        <w:rPr>
          <w:sz w:val="28"/>
          <w:szCs w:val="28"/>
        </w:rPr>
        <w:t xml:space="preserve">«О некоммерческих организациях» и </w:t>
      </w:r>
      <w:hyperlink r:id="rId7" w:history="1">
        <w:r w:rsidRPr="00B37532">
          <w:rPr>
            <w:sz w:val="28"/>
            <w:szCs w:val="28"/>
          </w:rPr>
          <w:t>части</w:t>
        </w:r>
        <w:proofErr w:type="gramEnd"/>
      </w:hyperlink>
      <w:r w:rsidRPr="00B37532">
        <w:rPr>
          <w:sz w:val="28"/>
          <w:szCs w:val="28"/>
        </w:rPr>
        <w:t xml:space="preserve"> </w:t>
      </w:r>
      <w:proofErr w:type="gramStart"/>
      <w:r w:rsidRPr="00B37532">
        <w:rPr>
          <w:sz w:val="28"/>
          <w:szCs w:val="28"/>
        </w:rPr>
        <w:t xml:space="preserve">2 статьи 1 Областного закона от 11.11.2010 № 492-ЗС «О государственной поддержке социально ориентированных некоммерческих организаций в Ростовской области» за счет средств, предоставляемых из федерального бюджета бюджету Ростовской области в целях </w:t>
      </w:r>
      <w:proofErr w:type="spellStart"/>
      <w:r w:rsidRPr="00B37532">
        <w:rPr>
          <w:sz w:val="28"/>
          <w:szCs w:val="28"/>
        </w:rPr>
        <w:t>софинансирования</w:t>
      </w:r>
      <w:proofErr w:type="spellEnd"/>
      <w:r w:rsidRPr="00B37532">
        <w:rPr>
          <w:sz w:val="28"/>
          <w:szCs w:val="28"/>
        </w:rPr>
        <w:t xml:space="preserve"> расходных обязательств Ростовской области, возникающих при реализации подпрограммы «Содействие развитию институтов и инициатив гражданского общества в Ростовской области» государственной программы Ростовской области «Региональная поли</w:t>
      </w:r>
      <w:r>
        <w:rPr>
          <w:sz w:val="28"/>
          <w:szCs w:val="28"/>
        </w:rPr>
        <w:t xml:space="preserve">тика» на реализацию общественно </w:t>
      </w:r>
      <w:r w:rsidRPr="00B37532">
        <w:rPr>
          <w:sz w:val="28"/>
          <w:szCs w:val="28"/>
        </w:rPr>
        <w:t>значимой</w:t>
      </w:r>
      <w:r>
        <w:rPr>
          <w:sz w:val="28"/>
          <w:szCs w:val="28"/>
        </w:rPr>
        <w:t xml:space="preserve"> (социальной</w:t>
      </w:r>
      <w:proofErr w:type="gramEnd"/>
      <w:r>
        <w:rPr>
          <w:sz w:val="28"/>
          <w:szCs w:val="28"/>
        </w:rPr>
        <w:t>) программы (далее –</w:t>
      </w:r>
      <w:r w:rsidRPr="00B37532">
        <w:rPr>
          <w:sz w:val="28"/>
          <w:szCs w:val="28"/>
        </w:rPr>
        <w:t xml:space="preserve"> субсидия).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1.2. Главным распорядителем бюджетных средств по предоставлению на конкурсной основе финансовой поддержки в виде субсидий социально ориентированным некоммерческим организациям является Правительство Ростовской области (далее – главный распорядитель бюджетных средств).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1.3. Условием предоставления субсидий является соответствие социально ориентированных некоммерческих организаций следующим требованиям: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lastRenderedPageBreak/>
        <w:t>наличие свидетельства о государственной регистрации или свидетельства о постановке на учет в налоговом органе на территории Ростовской области;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отсутствие процедур реорганизации, ликвидации или несостоятельности (банкротства) в соответствии с законодательством Российской Федерации.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1.4. Субсидии предоставляются: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1.4.1.</w:t>
      </w:r>
      <w:r>
        <w:rPr>
          <w:sz w:val="28"/>
          <w:szCs w:val="28"/>
        </w:rPr>
        <w:t> </w:t>
      </w:r>
      <w:proofErr w:type="gramStart"/>
      <w:r w:rsidRPr="00B37532">
        <w:rPr>
          <w:sz w:val="28"/>
          <w:szCs w:val="28"/>
        </w:rPr>
        <w:t>Социально ориентированным некоммерческим организациям, имеющим юридический, фак</w:t>
      </w:r>
      <w:r>
        <w:rPr>
          <w:sz w:val="28"/>
          <w:szCs w:val="28"/>
        </w:rPr>
        <w:t>тический адреса и осуществляющим</w:t>
      </w:r>
      <w:r w:rsidRPr="00B37532">
        <w:rPr>
          <w:sz w:val="28"/>
          <w:szCs w:val="28"/>
        </w:rPr>
        <w:t xml:space="preserve"> уставную деятельность в одном из следующих муниципальных образований Ростовской области: г. Азов, г. Батайск, г. Волгодонск, г. Гуково, г. Донецк, г. Зверево, </w:t>
      </w:r>
      <w:r>
        <w:rPr>
          <w:sz w:val="28"/>
          <w:szCs w:val="28"/>
        </w:rPr>
        <w:br/>
      </w:r>
      <w:r w:rsidRPr="00A7107E">
        <w:rPr>
          <w:spacing w:val="-6"/>
          <w:sz w:val="28"/>
          <w:szCs w:val="28"/>
        </w:rPr>
        <w:t>г. Каменск-Шахтинский, г. Новочеркасск, г. Новошахтинск, г. Таганрог, г. Шахты,</w:t>
      </w:r>
      <w:r w:rsidRPr="00B37532">
        <w:rPr>
          <w:sz w:val="28"/>
          <w:szCs w:val="28"/>
        </w:rPr>
        <w:t xml:space="preserve"> Азовском районе, </w:t>
      </w:r>
      <w:proofErr w:type="spellStart"/>
      <w:r w:rsidRPr="00B37532">
        <w:rPr>
          <w:sz w:val="28"/>
          <w:szCs w:val="28"/>
        </w:rPr>
        <w:t>Аксайском</w:t>
      </w:r>
      <w:proofErr w:type="spellEnd"/>
      <w:r w:rsidRPr="00B37532">
        <w:rPr>
          <w:sz w:val="28"/>
          <w:szCs w:val="28"/>
        </w:rPr>
        <w:t xml:space="preserve"> районе, Багаевском районе, </w:t>
      </w:r>
      <w:proofErr w:type="spellStart"/>
      <w:r w:rsidRPr="00B37532">
        <w:rPr>
          <w:sz w:val="28"/>
          <w:szCs w:val="28"/>
        </w:rPr>
        <w:t>Белокалитвинском</w:t>
      </w:r>
      <w:proofErr w:type="spellEnd"/>
      <w:r w:rsidRPr="00B37532">
        <w:rPr>
          <w:sz w:val="28"/>
          <w:szCs w:val="28"/>
        </w:rPr>
        <w:t xml:space="preserve"> районе, </w:t>
      </w:r>
      <w:proofErr w:type="spellStart"/>
      <w:r w:rsidRPr="00B37532">
        <w:rPr>
          <w:sz w:val="28"/>
          <w:szCs w:val="28"/>
        </w:rPr>
        <w:t>Боковском</w:t>
      </w:r>
      <w:proofErr w:type="spellEnd"/>
      <w:r w:rsidRPr="00B37532">
        <w:rPr>
          <w:sz w:val="28"/>
          <w:szCs w:val="28"/>
        </w:rPr>
        <w:t xml:space="preserve"> районе, </w:t>
      </w:r>
      <w:proofErr w:type="spellStart"/>
      <w:r w:rsidRPr="00B37532">
        <w:rPr>
          <w:sz w:val="28"/>
          <w:szCs w:val="28"/>
        </w:rPr>
        <w:t>Верхнедонском</w:t>
      </w:r>
      <w:proofErr w:type="spellEnd"/>
      <w:r w:rsidRPr="00B37532">
        <w:rPr>
          <w:sz w:val="28"/>
          <w:szCs w:val="28"/>
        </w:rPr>
        <w:t xml:space="preserve"> районе, Веселовском районе, Волгодонском районе, Дубовском районе</w:t>
      </w:r>
      <w:proofErr w:type="gramEnd"/>
      <w:r w:rsidRPr="00B37532">
        <w:rPr>
          <w:sz w:val="28"/>
          <w:szCs w:val="28"/>
        </w:rPr>
        <w:t xml:space="preserve">, </w:t>
      </w:r>
      <w:proofErr w:type="spellStart"/>
      <w:r w:rsidRPr="00B37532">
        <w:rPr>
          <w:sz w:val="28"/>
          <w:szCs w:val="28"/>
        </w:rPr>
        <w:t>Егорлыкском</w:t>
      </w:r>
      <w:proofErr w:type="spellEnd"/>
      <w:r w:rsidRPr="00B37532">
        <w:rPr>
          <w:sz w:val="28"/>
          <w:szCs w:val="28"/>
        </w:rPr>
        <w:t xml:space="preserve"> районе, </w:t>
      </w:r>
      <w:proofErr w:type="spellStart"/>
      <w:r w:rsidRPr="00B37532">
        <w:rPr>
          <w:sz w:val="28"/>
          <w:szCs w:val="28"/>
        </w:rPr>
        <w:t>Заветинском</w:t>
      </w:r>
      <w:proofErr w:type="spellEnd"/>
      <w:r w:rsidRPr="00B37532">
        <w:rPr>
          <w:sz w:val="28"/>
          <w:szCs w:val="28"/>
        </w:rPr>
        <w:t xml:space="preserve"> районе, Зерноградском районе, </w:t>
      </w:r>
      <w:proofErr w:type="spellStart"/>
      <w:r w:rsidRPr="00B37532">
        <w:rPr>
          <w:sz w:val="28"/>
          <w:szCs w:val="28"/>
        </w:rPr>
        <w:t>Зимовниковском</w:t>
      </w:r>
      <w:proofErr w:type="spellEnd"/>
      <w:r w:rsidRPr="00B37532">
        <w:rPr>
          <w:sz w:val="28"/>
          <w:szCs w:val="28"/>
        </w:rPr>
        <w:t xml:space="preserve"> районе, </w:t>
      </w:r>
      <w:proofErr w:type="spellStart"/>
      <w:r w:rsidRPr="00B37532">
        <w:rPr>
          <w:sz w:val="28"/>
          <w:szCs w:val="28"/>
        </w:rPr>
        <w:t>Кагальницком</w:t>
      </w:r>
      <w:proofErr w:type="spellEnd"/>
      <w:r w:rsidRPr="00B37532">
        <w:rPr>
          <w:sz w:val="28"/>
          <w:szCs w:val="28"/>
        </w:rPr>
        <w:t xml:space="preserve"> районе, Каменском районе, </w:t>
      </w:r>
      <w:proofErr w:type="spellStart"/>
      <w:r w:rsidRPr="00B37532">
        <w:rPr>
          <w:sz w:val="28"/>
          <w:szCs w:val="28"/>
        </w:rPr>
        <w:t>Кашарском</w:t>
      </w:r>
      <w:proofErr w:type="spellEnd"/>
      <w:r w:rsidRPr="00B37532">
        <w:rPr>
          <w:sz w:val="28"/>
          <w:szCs w:val="28"/>
        </w:rPr>
        <w:t xml:space="preserve"> районе, Константиновском районе, </w:t>
      </w:r>
      <w:proofErr w:type="spellStart"/>
      <w:r w:rsidRPr="00B37532">
        <w:rPr>
          <w:sz w:val="28"/>
          <w:szCs w:val="28"/>
        </w:rPr>
        <w:t>Красносулинском</w:t>
      </w:r>
      <w:proofErr w:type="spellEnd"/>
      <w:r w:rsidRPr="00B37532">
        <w:rPr>
          <w:sz w:val="28"/>
          <w:szCs w:val="28"/>
        </w:rPr>
        <w:t xml:space="preserve"> районе, Куйбышевском районе, </w:t>
      </w:r>
      <w:proofErr w:type="spellStart"/>
      <w:r w:rsidRPr="00B37532">
        <w:rPr>
          <w:sz w:val="28"/>
          <w:szCs w:val="28"/>
        </w:rPr>
        <w:t>Мартыновском</w:t>
      </w:r>
      <w:proofErr w:type="spellEnd"/>
      <w:r w:rsidRPr="00B37532">
        <w:rPr>
          <w:sz w:val="28"/>
          <w:szCs w:val="28"/>
        </w:rPr>
        <w:t xml:space="preserve"> районе, Матвеево-Курганском районе, Миллеровском районе, </w:t>
      </w:r>
      <w:proofErr w:type="spellStart"/>
      <w:r w:rsidRPr="00B37532">
        <w:rPr>
          <w:sz w:val="28"/>
          <w:szCs w:val="28"/>
        </w:rPr>
        <w:t>Милютинском</w:t>
      </w:r>
      <w:proofErr w:type="spellEnd"/>
      <w:r w:rsidRPr="00B37532">
        <w:rPr>
          <w:sz w:val="28"/>
          <w:szCs w:val="28"/>
        </w:rPr>
        <w:t xml:space="preserve"> районе, Морозовском районе, </w:t>
      </w:r>
      <w:proofErr w:type="spellStart"/>
      <w:r w:rsidRPr="00B37532">
        <w:rPr>
          <w:sz w:val="28"/>
          <w:szCs w:val="28"/>
        </w:rPr>
        <w:t>Мясниковском</w:t>
      </w:r>
      <w:proofErr w:type="spellEnd"/>
      <w:r w:rsidRPr="00B37532">
        <w:rPr>
          <w:sz w:val="28"/>
          <w:szCs w:val="28"/>
        </w:rPr>
        <w:t xml:space="preserve"> районе, </w:t>
      </w:r>
      <w:proofErr w:type="spellStart"/>
      <w:r w:rsidRPr="00B37532">
        <w:rPr>
          <w:sz w:val="28"/>
          <w:szCs w:val="28"/>
        </w:rPr>
        <w:t>Неклиновском</w:t>
      </w:r>
      <w:proofErr w:type="spellEnd"/>
      <w:r w:rsidRPr="00B37532">
        <w:rPr>
          <w:sz w:val="28"/>
          <w:szCs w:val="28"/>
        </w:rPr>
        <w:t xml:space="preserve"> районе, </w:t>
      </w:r>
      <w:proofErr w:type="spellStart"/>
      <w:r w:rsidRPr="00B37532">
        <w:rPr>
          <w:sz w:val="28"/>
          <w:szCs w:val="28"/>
        </w:rPr>
        <w:t>Обливском</w:t>
      </w:r>
      <w:proofErr w:type="spellEnd"/>
      <w:r w:rsidRPr="00B37532">
        <w:rPr>
          <w:sz w:val="28"/>
          <w:szCs w:val="28"/>
        </w:rPr>
        <w:t xml:space="preserve"> районе, Октябрьском районе, Орловском районе, Песчанокопском районе, Пролетарском районе, </w:t>
      </w:r>
      <w:proofErr w:type="spellStart"/>
      <w:r w:rsidRPr="00B37532">
        <w:rPr>
          <w:sz w:val="28"/>
          <w:szCs w:val="28"/>
        </w:rPr>
        <w:t>Ре</w:t>
      </w:r>
      <w:r>
        <w:rPr>
          <w:sz w:val="28"/>
          <w:szCs w:val="28"/>
        </w:rPr>
        <w:t>монтненском</w:t>
      </w:r>
      <w:proofErr w:type="spellEnd"/>
      <w:r>
        <w:rPr>
          <w:sz w:val="28"/>
          <w:szCs w:val="28"/>
        </w:rPr>
        <w:t xml:space="preserve"> районе, </w:t>
      </w:r>
      <w:proofErr w:type="spellStart"/>
      <w:r>
        <w:rPr>
          <w:sz w:val="28"/>
          <w:szCs w:val="28"/>
        </w:rPr>
        <w:t>Родионово-</w:t>
      </w:r>
      <w:r w:rsidRPr="00B37532">
        <w:rPr>
          <w:sz w:val="28"/>
          <w:szCs w:val="28"/>
        </w:rPr>
        <w:t>Несветайском</w:t>
      </w:r>
      <w:proofErr w:type="spellEnd"/>
      <w:r w:rsidRPr="00B37532">
        <w:rPr>
          <w:sz w:val="28"/>
          <w:szCs w:val="28"/>
        </w:rPr>
        <w:t xml:space="preserve"> районе, </w:t>
      </w:r>
      <w:proofErr w:type="spellStart"/>
      <w:proofErr w:type="gramStart"/>
      <w:r w:rsidRPr="00B37532">
        <w:rPr>
          <w:sz w:val="28"/>
          <w:szCs w:val="28"/>
        </w:rPr>
        <w:t>C</w:t>
      </w:r>
      <w:proofErr w:type="gramEnd"/>
      <w:r w:rsidRPr="00B37532">
        <w:rPr>
          <w:sz w:val="28"/>
          <w:szCs w:val="28"/>
        </w:rPr>
        <w:t>альском</w:t>
      </w:r>
      <w:proofErr w:type="spellEnd"/>
      <w:r w:rsidRPr="00B37532">
        <w:rPr>
          <w:sz w:val="28"/>
          <w:szCs w:val="28"/>
        </w:rPr>
        <w:t xml:space="preserve"> районе, Семикаракорском районе, Советском (с) районе, Тарасовском районе, Тацинском районе, Усть-Донецком </w:t>
      </w:r>
      <w:proofErr w:type="gramStart"/>
      <w:r w:rsidRPr="00B37532">
        <w:rPr>
          <w:sz w:val="28"/>
          <w:szCs w:val="28"/>
        </w:rPr>
        <w:t>районе</w:t>
      </w:r>
      <w:proofErr w:type="gramEnd"/>
      <w:r w:rsidRPr="00B37532">
        <w:rPr>
          <w:sz w:val="28"/>
          <w:szCs w:val="28"/>
        </w:rPr>
        <w:t xml:space="preserve">, </w:t>
      </w:r>
      <w:proofErr w:type="spellStart"/>
      <w:r w:rsidRPr="00B37532">
        <w:rPr>
          <w:sz w:val="28"/>
          <w:szCs w:val="28"/>
        </w:rPr>
        <w:t>Целинском</w:t>
      </w:r>
      <w:proofErr w:type="spellEnd"/>
      <w:r w:rsidRPr="00B37532">
        <w:rPr>
          <w:sz w:val="28"/>
          <w:szCs w:val="28"/>
        </w:rPr>
        <w:t xml:space="preserve"> районе, Цимлянском районе, </w:t>
      </w:r>
      <w:proofErr w:type="spellStart"/>
      <w:r w:rsidRPr="00B37532">
        <w:rPr>
          <w:sz w:val="28"/>
          <w:szCs w:val="28"/>
        </w:rPr>
        <w:t>Чертковском</w:t>
      </w:r>
      <w:proofErr w:type="spellEnd"/>
      <w:r w:rsidRPr="00B37532">
        <w:rPr>
          <w:sz w:val="28"/>
          <w:szCs w:val="28"/>
        </w:rPr>
        <w:t xml:space="preserve"> районе, Шолоховском район</w:t>
      </w:r>
      <w:bookmarkStart w:id="3" w:name="Par60"/>
      <w:bookmarkStart w:id="4" w:name="Par64"/>
      <w:bookmarkEnd w:id="3"/>
      <w:bookmarkEnd w:id="4"/>
      <w:r>
        <w:rPr>
          <w:sz w:val="28"/>
          <w:szCs w:val="28"/>
        </w:rPr>
        <w:t xml:space="preserve">е на реализацию общественно </w:t>
      </w:r>
      <w:r w:rsidRPr="00B37532">
        <w:rPr>
          <w:sz w:val="28"/>
          <w:szCs w:val="28"/>
        </w:rPr>
        <w:t>значимой (социальной) программы в размере 200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000,00 рубля в следующих сферах: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профилактика социального сиротства, поддержка материнства и детства;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повышение качества жизни людей пожилого возраста;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социальная адаптация инвалидов и их семей;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развитие дополнительного образования, научно-технического и художественного творчества, массового спорта, краеведческой и экологической деятельности детей и молодежи;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профилактика немедицинского потребления наркотических средств и психотропных веществ, комплексная реабилитация и </w:t>
      </w:r>
      <w:proofErr w:type="spellStart"/>
      <w:r w:rsidRPr="00B37532">
        <w:rPr>
          <w:sz w:val="28"/>
          <w:szCs w:val="28"/>
        </w:rPr>
        <w:t>ресоциализация</w:t>
      </w:r>
      <w:proofErr w:type="spellEnd"/>
      <w:r w:rsidRPr="00B37532">
        <w:rPr>
          <w:sz w:val="28"/>
          <w:szCs w:val="28"/>
        </w:rPr>
        <w:t xml:space="preserve"> лиц, потребляющих наркотические средства и психотропные вещества в немедицинских целях;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развитие межнационального сотрудничества;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сохранение, использование и популяризация объектов культурного наследия и их территорий;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формирование в обществе нетерпимости к коррупционному поведению.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lastRenderedPageBreak/>
        <w:t>1.4.2.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Социально ориентированным некоммерческим организ</w:t>
      </w:r>
      <w:r>
        <w:rPr>
          <w:sz w:val="28"/>
          <w:szCs w:val="28"/>
        </w:rPr>
        <w:t xml:space="preserve">ациям на реализацию общественно </w:t>
      </w:r>
      <w:r w:rsidRPr="00B37532">
        <w:rPr>
          <w:sz w:val="28"/>
          <w:szCs w:val="28"/>
        </w:rPr>
        <w:t>значимой (социальной) программы в размере 1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500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000,00 рубля в сфере подготовки, дополнительного профессионального образования работников и добровольцев социально ориентированных некоммерческих организаций.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1.4.3.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Социально ориентированным некоммерческим организациям на реализацию обще</w:t>
      </w:r>
      <w:r>
        <w:rPr>
          <w:sz w:val="28"/>
          <w:szCs w:val="28"/>
        </w:rPr>
        <w:t xml:space="preserve">ственно </w:t>
      </w:r>
      <w:r w:rsidRPr="00B37532">
        <w:rPr>
          <w:sz w:val="28"/>
          <w:szCs w:val="28"/>
        </w:rPr>
        <w:t>значимой (социальной) программы в размере 750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000,00 рубля в сфере популяризации деятельности социально ориентированных некоммерческих организаций: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проведение межмуниципальных и региональных форумов;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издание и размещение социальной рекламной продукции.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1.4.4.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 xml:space="preserve">Социально ориентированным некоммерческим организациям на </w:t>
      </w:r>
      <w:r>
        <w:rPr>
          <w:sz w:val="28"/>
          <w:szCs w:val="28"/>
        </w:rPr>
        <w:t xml:space="preserve">реализацию общественно </w:t>
      </w:r>
      <w:r w:rsidRPr="00B37532">
        <w:rPr>
          <w:sz w:val="28"/>
          <w:szCs w:val="28"/>
        </w:rPr>
        <w:t>значимой (социальной) программы в размере 2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144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000,00 рубля в сфере ресурсного обеспечения развития добровольчества в Ростовской области.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 общественно </w:t>
      </w:r>
      <w:r w:rsidRPr="00B37532">
        <w:rPr>
          <w:sz w:val="28"/>
          <w:szCs w:val="28"/>
        </w:rPr>
        <w:t xml:space="preserve">значимой (социальной) программой в настоящем Положении понимается комплекс взаимосвязанных мероприятий, направленных на решение конкретных задач, достижение поставленных целей, соответствующих учредительным документам социально ориентированной некоммерческой организации и видам деятельности, предусмотренным </w:t>
      </w:r>
      <w:hyperlink r:id="rId8" w:history="1">
        <w:r w:rsidRPr="00B37532">
          <w:rPr>
            <w:sz w:val="28"/>
            <w:szCs w:val="28"/>
          </w:rPr>
          <w:t>статьей 31</w:t>
        </w:r>
        <w:r w:rsidRPr="00B37532">
          <w:rPr>
            <w:sz w:val="28"/>
            <w:szCs w:val="28"/>
            <w:vertAlign w:val="superscript"/>
          </w:rPr>
          <w:t>1</w:t>
        </w:r>
      </w:hyperlink>
      <w:r w:rsidRPr="00B37532">
        <w:rPr>
          <w:sz w:val="28"/>
          <w:szCs w:val="24"/>
        </w:rPr>
        <w:t xml:space="preserve"> </w:t>
      </w:r>
      <w:r w:rsidRPr="00B37532">
        <w:rPr>
          <w:sz w:val="28"/>
          <w:szCs w:val="28"/>
        </w:rPr>
        <w:t xml:space="preserve">Федерального закона от 12.01.1996 № 7-ФЗ «О некоммерческих организациях» и </w:t>
      </w:r>
      <w:hyperlink r:id="rId9" w:history="1">
        <w:r w:rsidRPr="00B37532">
          <w:rPr>
            <w:sz w:val="28"/>
            <w:szCs w:val="28"/>
          </w:rPr>
          <w:t>части</w:t>
        </w:r>
      </w:hyperlink>
      <w:r w:rsidRPr="00B37532">
        <w:rPr>
          <w:sz w:val="28"/>
          <w:szCs w:val="28"/>
        </w:rPr>
        <w:t xml:space="preserve"> 2 статьи 1 Областного закона от 11.11.2010 № 492-ЗС «О государственной поддержке социально ориентированных некоммерческих организаций</w:t>
      </w:r>
      <w:r>
        <w:rPr>
          <w:sz w:val="28"/>
          <w:szCs w:val="28"/>
        </w:rPr>
        <w:t xml:space="preserve"> в Ростовской</w:t>
      </w:r>
      <w:proofErr w:type="gramEnd"/>
      <w:r>
        <w:rPr>
          <w:sz w:val="28"/>
          <w:szCs w:val="28"/>
        </w:rPr>
        <w:t xml:space="preserve"> области»  (далее –</w:t>
      </w:r>
      <w:r w:rsidRPr="00B37532">
        <w:rPr>
          <w:sz w:val="28"/>
          <w:szCs w:val="28"/>
        </w:rPr>
        <w:t xml:space="preserve"> программа).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 xml:space="preserve">Социально ориентированные некоммерческие организации могут претендовать на получение финансовой поддержки в виде субсидии на реализацию программы только по одной из сфер, предусмотренных пунктом 1.4 раздела 1 настоящего раздела. 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1.6.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Социально ориентированные некоммерческие организации, претендующие на получение финансовой поддержки в виде субсидии на реализацию программы, включают в смету программы не менее 10 процентов собственных или привлеченных финансовых средств от суммы субсидии.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1.7.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 xml:space="preserve">Средства, предоставленные в виде субсидии на реализацию программы, не могут использоваться </w:t>
      </w:r>
      <w:proofErr w:type="gramStart"/>
      <w:r w:rsidRPr="00B37532">
        <w:rPr>
          <w:sz w:val="28"/>
          <w:szCs w:val="28"/>
        </w:rPr>
        <w:t>для</w:t>
      </w:r>
      <w:proofErr w:type="gramEnd"/>
      <w:r w:rsidRPr="00B37532">
        <w:rPr>
          <w:sz w:val="28"/>
          <w:szCs w:val="28"/>
        </w:rPr>
        <w:t>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оказания в благотворительных целях прямой финансовой и материально-технической поддержки физическим и юридическим лицам;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осуществления предпринимательской деятельности и оказания помощи коммерческим организациям;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осуществления деятельности, напрямую не связанной с реализацией программы;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оплаты коммунальных услуг (холодного и горячего водоснабжения, водоотведения, электроснабжения, газоснабжения и отопления);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поддержки политических партий и избирательных кампаний;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lastRenderedPageBreak/>
        <w:t>проведения митингов, демонстраций, пикетирований и иных протестных акций;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проведения фундаментальных научных исследований;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приобретения алкогольных напитков и табачной продукции;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уплаты штрафов.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39"/>
        <w:jc w:val="center"/>
        <w:outlineLvl w:val="1"/>
        <w:rPr>
          <w:sz w:val="28"/>
          <w:szCs w:val="28"/>
        </w:rPr>
      </w:pPr>
      <w:r w:rsidRPr="00B37532">
        <w:rPr>
          <w:sz w:val="28"/>
          <w:szCs w:val="28"/>
        </w:rPr>
        <w:t xml:space="preserve">2. Конкурс на предоставление финансовой </w:t>
      </w:r>
      <w:r>
        <w:rPr>
          <w:sz w:val="28"/>
          <w:szCs w:val="28"/>
        </w:rPr>
        <w:t>п</w:t>
      </w:r>
      <w:r w:rsidRPr="00B37532">
        <w:rPr>
          <w:sz w:val="28"/>
          <w:szCs w:val="28"/>
        </w:rPr>
        <w:t>оддержки</w:t>
      </w:r>
      <w:r>
        <w:rPr>
          <w:sz w:val="28"/>
          <w:szCs w:val="28"/>
        </w:rPr>
        <w:t xml:space="preserve"> </w:t>
      </w:r>
      <w:r w:rsidRPr="00B37532">
        <w:rPr>
          <w:sz w:val="28"/>
          <w:szCs w:val="28"/>
        </w:rPr>
        <w:t>в виде субсидий социально ориентированным</w:t>
      </w:r>
      <w:r>
        <w:rPr>
          <w:sz w:val="28"/>
          <w:szCs w:val="28"/>
        </w:rPr>
        <w:t xml:space="preserve"> </w:t>
      </w:r>
      <w:r w:rsidRPr="00B37532">
        <w:rPr>
          <w:sz w:val="28"/>
          <w:szCs w:val="28"/>
        </w:rPr>
        <w:t>некоммерческим организациям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proofErr w:type="gramStart"/>
      <w:r w:rsidRPr="00B37532">
        <w:rPr>
          <w:sz w:val="28"/>
          <w:szCs w:val="28"/>
        </w:rPr>
        <w:t xml:space="preserve">Конкурс на предоставление финансовой поддержки в виде субсидий социально ориентированным некоммерческим организациям проводится не менее 1 раза в год в случае </w:t>
      </w:r>
      <w:proofErr w:type="spellStart"/>
      <w:r w:rsidRPr="00B37532">
        <w:rPr>
          <w:sz w:val="28"/>
          <w:szCs w:val="28"/>
        </w:rPr>
        <w:t>софинансирования</w:t>
      </w:r>
      <w:proofErr w:type="spellEnd"/>
      <w:r w:rsidRPr="00B37532">
        <w:rPr>
          <w:sz w:val="28"/>
          <w:szCs w:val="28"/>
        </w:rPr>
        <w:t xml:space="preserve"> расходных обязательств Ростовской области, возникающих при реализации подпрограммы «Содействие развитию институтов и инициатив гражданского общества в Ростовской области» государственной программы Ростовской области «Региональная политика» за счет средств, предоставляемых из федерального бюджета бюджету Ростовской области.</w:t>
      </w:r>
      <w:proofErr w:type="gramEnd"/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 xml:space="preserve">Для проведения конкурса образуется комиссия по проведению конкурса на получение финансовой поддержки в виде субсидий социально ориентированными некоммерческими организациями (далее </w:t>
      </w:r>
      <w:r>
        <w:rPr>
          <w:sz w:val="28"/>
          <w:szCs w:val="28"/>
        </w:rPr>
        <w:t>–</w:t>
      </w:r>
      <w:r w:rsidRPr="00B37532">
        <w:rPr>
          <w:sz w:val="28"/>
          <w:szCs w:val="28"/>
        </w:rPr>
        <w:t xml:space="preserve"> конкурсная комиссия) в составе 11 человек.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37532">
        <w:rPr>
          <w:sz w:val="28"/>
          <w:szCs w:val="28"/>
        </w:rPr>
        <w:t xml:space="preserve">2.3. </w:t>
      </w:r>
      <w:r w:rsidRPr="00B37532">
        <w:rPr>
          <w:bCs/>
          <w:sz w:val="28"/>
          <w:szCs w:val="28"/>
        </w:rPr>
        <w:t xml:space="preserve">Информация о сроках и месте приема заявок </w:t>
      </w:r>
      <w:proofErr w:type="gramStart"/>
      <w:r w:rsidRPr="00B37532">
        <w:rPr>
          <w:sz w:val="28"/>
          <w:szCs w:val="28"/>
        </w:rPr>
        <w:t>на участие в конкурсе на получение финансовой поддержки в виде субсидии на реализацию</w:t>
      </w:r>
      <w:proofErr w:type="gramEnd"/>
      <w:r w:rsidRPr="00B37532">
        <w:rPr>
          <w:sz w:val="28"/>
          <w:szCs w:val="28"/>
        </w:rPr>
        <w:t xml:space="preserve"> программы</w:t>
      </w:r>
      <w:r w:rsidRPr="00B37532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B37532">
        <w:rPr>
          <w:bCs/>
          <w:sz w:val="28"/>
          <w:szCs w:val="28"/>
        </w:rPr>
        <w:t xml:space="preserve"> заявка) размещается на официальном сайте Правительства Ростовской области и (или) на сайте «Гражданский форум Ростовской области» </w:t>
      </w:r>
      <w:r w:rsidRPr="00B37532">
        <w:rPr>
          <w:sz w:val="28"/>
          <w:szCs w:val="28"/>
        </w:rPr>
        <w:t>(</w:t>
      </w:r>
      <w:hyperlink r:id="rId10" w:history="1">
        <w:r w:rsidRPr="00A7107E">
          <w:rPr>
            <w:sz w:val="28"/>
            <w:szCs w:val="28"/>
          </w:rPr>
          <w:t>http://civil-society.donland.ru</w:t>
        </w:r>
      </w:hyperlink>
      <w:r w:rsidRPr="00B37532">
        <w:rPr>
          <w:sz w:val="28"/>
          <w:szCs w:val="28"/>
        </w:rPr>
        <w:t xml:space="preserve">) </w:t>
      </w:r>
      <w:r w:rsidRPr="00B37532">
        <w:rPr>
          <w:bCs/>
          <w:sz w:val="28"/>
          <w:szCs w:val="28"/>
        </w:rPr>
        <w:t>в информационно-телекоммуникационной сети «Интернет».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2.4.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Прием заявок осуществляется в течение 30 календарных дней со дня размещения информации, предусмотренной пунктом 2.3 настоящего раздела.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3753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Требования к оформлению документов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на получение субсидий из областного бюджета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02"/>
      <w:bookmarkEnd w:id="5"/>
      <w:r w:rsidRPr="00B37532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 xml:space="preserve">Для участия в конкурсе социально ориентированные некоммерческие организации подают секретарю конкурсной комиссии в закрытом конверте </w:t>
      </w:r>
      <w:hyperlink w:anchor="Par307" w:history="1">
        <w:r w:rsidRPr="00B37532">
          <w:rPr>
            <w:sz w:val="28"/>
            <w:szCs w:val="28"/>
          </w:rPr>
          <w:t>заявку</w:t>
        </w:r>
      </w:hyperlink>
      <w:r w:rsidRPr="00B37532">
        <w:rPr>
          <w:sz w:val="28"/>
          <w:szCs w:val="24"/>
        </w:rPr>
        <w:t>,</w:t>
      </w:r>
      <w:r w:rsidRPr="00B37532">
        <w:rPr>
          <w:sz w:val="28"/>
          <w:szCs w:val="28"/>
        </w:rPr>
        <w:t xml:space="preserve"> в том числе и на электронном носителе, согласно приложению № 1 к настоящему Положению (далее </w:t>
      </w:r>
      <w:r>
        <w:rPr>
          <w:sz w:val="28"/>
          <w:szCs w:val="28"/>
        </w:rPr>
        <w:t>–</w:t>
      </w:r>
      <w:r w:rsidRPr="00B37532">
        <w:rPr>
          <w:sz w:val="28"/>
          <w:szCs w:val="28"/>
        </w:rPr>
        <w:t xml:space="preserve"> заявка) с приложением следующих документов: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копии устава социально ориентированной некоммерческой организации, заверенной печатью социально ориентированной некоммерческой организации и подписью ее руководителя;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справки из кредитной организации о наличии рублевого счета;</w:t>
      </w:r>
    </w:p>
    <w:p w:rsidR="0051327B" w:rsidRPr="00B37532" w:rsidRDefault="00CA2524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451" w:history="1">
        <w:r w:rsidR="0051327B" w:rsidRPr="00B37532">
          <w:rPr>
            <w:sz w:val="28"/>
            <w:szCs w:val="28"/>
          </w:rPr>
          <w:t>информаци</w:t>
        </w:r>
        <w:r w:rsidR="0051327B">
          <w:rPr>
            <w:sz w:val="28"/>
            <w:szCs w:val="28"/>
          </w:rPr>
          <w:t>и</w:t>
        </w:r>
      </w:hyperlink>
      <w:r w:rsidR="0051327B" w:rsidRPr="00B37532">
        <w:rPr>
          <w:sz w:val="28"/>
          <w:szCs w:val="28"/>
        </w:rPr>
        <w:t xml:space="preserve"> о программе по форме согласно приложению № 2 к настоящему Положению;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lastRenderedPageBreak/>
        <w:t xml:space="preserve">в случае привлечения собственных средств </w:t>
      </w:r>
      <w:r>
        <w:rPr>
          <w:sz w:val="28"/>
          <w:szCs w:val="28"/>
        </w:rPr>
        <w:t>– копии</w:t>
      </w:r>
      <w:r w:rsidRPr="00B37532">
        <w:rPr>
          <w:sz w:val="28"/>
          <w:szCs w:val="28"/>
        </w:rPr>
        <w:t xml:space="preserve"> выписки по расчетному счету, заверенн</w:t>
      </w:r>
      <w:r>
        <w:rPr>
          <w:sz w:val="28"/>
          <w:szCs w:val="28"/>
        </w:rPr>
        <w:t>ой</w:t>
      </w:r>
      <w:r w:rsidRPr="00B37532">
        <w:rPr>
          <w:sz w:val="28"/>
          <w:szCs w:val="28"/>
        </w:rPr>
        <w:t xml:space="preserve"> кредитной организацией, подтверждающей наличие у социально ориентированной некоммерческой организации финансовых средств, предусмотренных пунктом 1.5 раздела 1 настоящего Положении, для внесения в реализацию программы;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в случае привлечения средств, предоставляемых сторонней организацией </w:t>
      </w:r>
      <w:r>
        <w:rPr>
          <w:sz w:val="28"/>
          <w:szCs w:val="28"/>
        </w:rPr>
        <w:t>– гарантийного письма юридического лица, заверенного</w:t>
      </w:r>
      <w:r w:rsidRPr="00B37532">
        <w:rPr>
          <w:sz w:val="28"/>
          <w:szCs w:val="28"/>
        </w:rPr>
        <w:t xml:space="preserve"> печатью организации и подписью</w:t>
      </w:r>
      <w:r>
        <w:rPr>
          <w:sz w:val="28"/>
          <w:szCs w:val="28"/>
        </w:rPr>
        <w:t xml:space="preserve"> ее руководителя, подтверждающего</w:t>
      </w:r>
      <w:r w:rsidRPr="00B37532">
        <w:rPr>
          <w:sz w:val="28"/>
          <w:szCs w:val="28"/>
        </w:rPr>
        <w:t xml:space="preserve"> внесение в реализацию программы финансовых средств, предусмотренных пунктом 1.5 раздела 1 настоящего Положения.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Главный распорядитель бюджетных средств запрашивает в порядке межведомственного взаимодействия, осуществляемого при предоставлении государственных и муниципальных услуг, следующие документы и (или) информацию, содержащуюся в них: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копию свидетельства о государственной регистрации или свидетельства о постановке на учет в налоговом органе на территории Ростовской области социально ориентированной некоммерческой организации, подавшей заявку;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сведения о социально ориентированной некоммерческой организации, содержащиеся в Едином государственном реестре юридических лиц.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Социально ориентированные некоммерческие организации вправе представить указанные документы и (или) информацию, содержащуюся в них, по собственной инициативе. 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37532">
        <w:rPr>
          <w:sz w:val="28"/>
          <w:szCs w:val="28"/>
        </w:rPr>
        <w:t xml:space="preserve">Выписка из Единого государственного реестра юридических лиц должна быть получена не ранее чем за 1 месяц до даты </w:t>
      </w:r>
      <w:r w:rsidRPr="00B37532">
        <w:rPr>
          <w:bCs/>
          <w:sz w:val="28"/>
          <w:szCs w:val="28"/>
        </w:rPr>
        <w:t xml:space="preserve">размещения информации о конкурсе на официальном сайте Правительства Ростовской области и (или) на сайте «Гражданский форум Ростовской области» </w:t>
      </w:r>
      <w:r w:rsidRPr="00B37532">
        <w:rPr>
          <w:sz w:val="28"/>
          <w:szCs w:val="28"/>
        </w:rPr>
        <w:t>(</w:t>
      </w:r>
      <w:hyperlink r:id="rId11" w:history="1">
        <w:r w:rsidRPr="0049573E">
          <w:rPr>
            <w:sz w:val="28"/>
            <w:szCs w:val="28"/>
          </w:rPr>
          <w:t>http://civil-society.donland.ru</w:t>
        </w:r>
      </w:hyperlink>
      <w:r w:rsidRPr="00B37532">
        <w:rPr>
          <w:sz w:val="28"/>
          <w:szCs w:val="28"/>
        </w:rPr>
        <w:t xml:space="preserve">) </w:t>
      </w:r>
      <w:r w:rsidRPr="00B37532">
        <w:rPr>
          <w:bCs/>
          <w:sz w:val="28"/>
          <w:szCs w:val="28"/>
        </w:rPr>
        <w:t>в информационно-телекоммуникационной сети «Интернет».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Копия свидетельства о государственной регистрации или свидетельства о постановке на учет в налоговом органе должна быть заверена печатью социально ориентированной некоммерческой организации и подписью ее руководителя.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1327B" w:rsidRPr="00B37532" w:rsidRDefault="0051327B" w:rsidP="0051327B">
      <w:pPr>
        <w:ind w:firstLine="70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4. Критерии оценки заявок социально ориентированных</w:t>
      </w:r>
    </w:p>
    <w:p w:rsidR="0051327B" w:rsidRPr="00B37532" w:rsidRDefault="0051327B" w:rsidP="0051327B">
      <w:pPr>
        <w:ind w:firstLine="70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некоммерческих организаций</w:t>
      </w:r>
    </w:p>
    <w:p w:rsidR="0051327B" w:rsidRPr="00B37532" w:rsidRDefault="0051327B" w:rsidP="0051327B">
      <w:pPr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4.1. Оценка заявок осуществляется конкурсной комиссией по 100-бальной шкале по следующим группам критериев:</w:t>
      </w:r>
    </w:p>
    <w:p w:rsidR="0051327B" w:rsidRPr="00B37532" w:rsidRDefault="0051327B" w:rsidP="0051327B">
      <w:pPr>
        <w:jc w:val="both"/>
        <w:rPr>
          <w:sz w:val="28"/>
          <w:szCs w:val="28"/>
        </w:rPr>
      </w:pPr>
    </w:p>
    <w:p w:rsidR="0051327B" w:rsidRDefault="0051327B" w:rsidP="0051327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4588"/>
        <w:gridCol w:w="1134"/>
        <w:gridCol w:w="3623"/>
      </w:tblGrid>
      <w:tr w:rsidR="0051327B" w:rsidRPr="00B37532" w:rsidTr="009D3A9E">
        <w:trPr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49573E">
              <w:rPr>
                <w:sz w:val="28"/>
                <w:szCs w:val="28"/>
              </w:rPr>
              <w:t xml:space="preserve">№ </w:t>
            </w:r>
            <w:proofErr w:type="gramStart"/>
            <w:r w:rsidRPr="0049573E">
              <w:rPr>
                <w:sz w:val="28"/>
                <w:szCs w:val="28"/>
              </w:rPr>
              <w:t>п</w:t>
            </w:r>
            <w:proofErr w:type="gramEnd"/>
            <w:r w:rsidRPr="0049573E">
              <w:rPr>
                <w:sz w:val="28"/>
                <w:szCs w:val="28"/>
              </w:rPr>
              <w:t>/п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49573E">
              <w:rPr>
                <w:sz w:val="28"/>
                <w:szCs w:val="28"/>
              </w:rPr>
              <w:t>Критерий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49573E">
              <w:rPr>
                <w:sz w:val="28"/>
                <w:szCs w:val="28"/>
              </w:rPr>
              <w:t>Коэффи</w:t>
            </w:r>
            <w:r>
              <w:rPr>
                <w:sz w:val="28"/>
                <w:szCs w:val="28"/>
              </w:rPr>
              <w:softHyphen/>
            </w:r>
            <w:r w:rsidRPr="0049573E">
              <w:rPr>
                <w:sz w:val="28"/>
                <w:szCs w:val="28"/>
              </w:rPr>
              <w:t>циент значи</w:t>
            </w:r>
            <w:r>
              <w:rPr>
                <w:sz w:val="28"/>
                <w:szCs w:val="28"/>
              </w:rPr>
              <w:softHyphen/>
            </w:r>
            <w:r w:rsidRPr="0049573E">
              <w:rPr>
                <w:sz w:val="28"/>
                <w:szCs w:val="28"/>
              </w:rPr>
              <w:t>мости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49573E">
              <w:rPr>
                <w:sz w:val="28"/>
                <w:szCs w:val="28"/>
              </w:rPr>
              <w:t>Оценка</w:t>
            </w:r>
          </w:p>
        </w:tc>
      </w:tr>
    </w:tbl>
    <w:p w:rsidR="0051327B" w:rsidRPr="0049573E" w:rsidRDefault="0051327B" w:rsidP="0051327B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4588"/>
        <w:gridCol w:w="1134"/>
        <w:gridCol w:w="3623"/>
      </w:tblGrid>
      <w:tr w:rsidR="0051327B" w:rsidRPr="00B37532" w:rsidTr="009D3A9E">
        <w:trPr>
          <w:tblHeader/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3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4</w:t>
            </w:r>
          </w:p>
        </w:tc>
      </w:tr>
      <w:tr w:rsidR="0051327B" w:rsidRPr="00B37532" w:rsidTr="009D3A9E">
        <w:trPr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1.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Аргументированное обоснование необходимости реализации программы в Ростовской области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0,2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37532">
              <w:rPr>
                <w:sz w:val="28"/>
                <w:szCs w:val="28"/>
              </w:rPr>
              <w:t>исло баллов определяется конкурс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>ной комиссией по результатам рассмотре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>ния за</w:t>
            </w:r>
            <w:r>
              <w:rPr>
                <w:sz w:val="28"/>
                <w:szCs w:val="28"/>
              </w:rPr>
              <w:t>явки на участие в конкурсе – от </w:t>
            </w:r>
            <w:r w:rsidRPr="00B37532">
              <w:rPr>
                <w:sz w:val="28"/>
                <w:szCs w:val="28"/>
              </w:rPr>
              <w:t xml:space="preserve">0 до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>100 баллов</w:t>
            </w:r>
          </w:p>
        </w:tc>
      </w:tr>
      <w:tr w:rsidR="0051327B" w:rsidRPr="00B37532" w:rsidTr="009D3A9E">
        <w:trPr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2.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Оптимальные методы (механизмы, формы мероприятий) достижения поставленных целей в программе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0,2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37532">
              <w:rPr>
                <w:sz w:val="28"/>
                <w:szCs w:val="28"/>
              </w:rPr>
              <w:t>исло баллов определяется конкурс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>ной комиссией по результатам рассмотре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 xml:space="preserve">ния заявки на участие в конкурсе – от 0 до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>100 баллов</w:t>
            </w:r>
          </w:p>
        </w:tc>
      </w:tr>
      <w:tr w:rsidR="0051327B" w:rsidRPr="00B37532" w:rsidTr="009D3A9E">
        <w:trPr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3.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Критерии и методики оценки эффективности программы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0,1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37532">
              <w:rPr>
                <w:sz w:val="28"/>
                <w:szCs w:val="28"/>
              </w:rPr>
              <w:t>исло баллов определяется конкурс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>ной комиссией по результатам рассмотре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 xml:space="preserve">ния заявки на участие в конкурсе – от 0 до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>100 баллов</w:t>
            </w:r>
          </w:p>
        </w:tc>
      </w:tr>
      <w:tr w:rsidR="0051327B" w:rsidRPr="00B37532" w:rsidTr="009D3A9E">
        <w:trPr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4.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Аргументированное обоснование возможности дальнейшего развития и тиражирования программы собственными силами социально ориентированной некоммерческой организации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0,1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37532">
              <w:rPr>
                <w:sz w:val="28"/>
                <w:szCs w:val="28"/>
              </w:rPr>
              <w:t>исло баллов определяется конкурс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>ной комиссией по результатам рассмотре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 xml:space="preserve">ния заявки на участие в конкурсе – от 0 до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>100 баллов</w:t>
            </w:r>
          </w:p>
        </w:tc>
      </w:tr>
      <w:tr w:rsidR="0051327B" w:rsidRPr="00B37532" w:rsidTr="009D3A9E">
        <w:trPr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5.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Механизмы и детальный план распространения информации о программе и ее результатах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0,1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37532">
              <w:rPr>
                <w:sz w:val="28"/>
                <w:szCs w:val="28"/>
              </w:rPr>
              <w:t>исло баллов определяется конкурс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>ной комиссией по результатам рассмотре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 xml:space="preserve">ния заявки на участие в конкурсе – от 0 до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>100 баллов</w:t>
            </w:r>
          </w:p>
        </w:tc>
      </w:tr>
      <w:tr w:rsidR="0051327B" w:rsidRPr="00B37532" w:rsidTr="009D3A9E">
        <w:trPr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6.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Мероприятия по достижению социально ориентированной некоммерческой организацией целей и задач программы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0,2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5 и более мероприятий в программе –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 xml:space="preserve">100 баллов; от 2 до 4 – 60 баллов; менее 2 –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>30 баллов</w:t>
            </w:r>
          </w:p>
        </w:tc>
      </w:tr>
      <w:tr w:rsidR="0051327B" w:rsidRPr="00B37532" w:rsidTr="009D3A9E">
        <w:trPr>
          <w:jc w:val="center"/>
        </w:trPr>
        <w:tc>
          <w:tcPr>
            <w:tcW w:w="623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7.</w:t>
            </w:r>
          </w:p>
        </w:tc>
        <w:tc>
          <w:tcPr>
            <w:tcW w:w="4588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Расходы</w:t>
            </w:r>
            <w:r>
              <w:rPr>
                <w:sz w:val="28"/>
                <w:szCs w:val="28"/>
              </w:rPr>
              <w:t>,</w:t>
            </w:r>
            <w:r w:rsidRPr="00B37532">
              <w:rPr>
                <w:sz w:val="28"/>
                <w:szCs w:val="28"/>
              </w:rPr>
              <w:t xml:space="preserve"> направленные на реализацию мероприятий</w:t>
            </w:r>
            <w:r>
              <w:rPr>
                <w:sz w:val="28"/>
                <w:szCs w:val="28"/>
              </w:rPr>
              <w:t>,</w:t>
            </w:r>
            <w:r w:rsidRPr="00B37532">
              <w:rPr>
                <w:sz w:val="28"/>
                <w:szCs w:val="28"/>
              </w:rPr>
              <w:t xml:space="preserve"> предусмотренных программой </w:t>
            </w:r>
          </w:p>
        </w:tc>
        <w:tc>
          <w:tcPr>
            <w:tcW w:w="1134" w:type="dxa"/>
          </w:tcPr>
          <w:p w:rsidR="0051327B" w:rsidRPr="00B37532" w:rsidRDefault="0051327B" w:rsidP="009D3A9E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0,1</w:t>
            </w:r>
          </w:p>
        </w:tc>
        <w:tc>
          <w:tcPr>
            <w:tcW w:w="3623" w:type="dxa"/>
          </w:tcPr>
          <w:p w:rsidR="0051327B" w:rsidRPr="00B37532" w:rsidRDefault="0051327B" w:rsidP="009D3A9E">
            <w:pPr>
              <w:spacing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37532">
              <w:rPr>
                <w:sz w:val="28"/>
                <w:szCs w:val="28"/>
              </w:rPr>
              <w:t>исло баллов определяется конкурс</w:t>
            </w:r>
            <w:r>
              <w:rPr>
                <w:sz w:val="28"/>
                <w:szCs w:val="28"/>
              </w:rPr>
              <w:softHyphen/>
            </w:r>
            <w:r w:rsidRPr="00B37532">
              <w:rPr>
                <w:sz w:val="28"/>
                <w:szCs w:val="28"/>
              </w:rPr>
              <w:t xml:space="preserve">ной комиссией по результатам рассмотрения заявки на участие в конкурсе – от 0 до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>100 баллов</w:t>
            </w:r>
          </w:p>
        </w:tc>
      </w:tr>
    </w:tbl>
    <w:p w:rsidR="0051327B" w:rsidRPr="00B37532" w:rsidRDefault="0051327B" w:rsidP="0051327B">
      <w:pPr>
        <w:spacing w:line="247" w:lineRule="auto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spacing w:line="247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lastRenderedPageBreak/>
        <w:t xml:space="preserve">4.2. </w:t>
      </w:r>
      <w:proofErr w:type="gramStart"/>
      <w:r w:rsidRPr="00B37532">
        <w:rPr>
          <w:sz w:val="28"/>
          <w:szCs w:val="28"/>
        </w:rPr>
        <w:t>По решению конкурсной комиссии программа, содержащая сведения, требующие экспертного разъяснения, может быть направлена в отраслевые органы исполнительной власти Ростовской области для подготовки информации о целесообразности предоставления финансовой поддержки в виде субсидии из областного бюджета, которая оформляется в течение 14 календарных дней с даты получения программы.</w:t>
      </w:r>
      <w:proofErr w:type="gramEnd"/>
    </w:p>
    <w:p w:rsidR="0051327B" w:rsidRPr="00B37532" w:rsidRDefault="0051327B" w:rsidP="0051327B">
      <w:pPr>
        <w:spacing w:line="247" w:lineRule="auto"/>
        <w:ind w:firstLine="709"/>
        <w:jc w:val="center"/>
        <w:rPr>
          <w:sz w:val="28"/>
          <w:szCs w:val="28"/>
        </w:rPr>
      </w:pPr>
    </w:p>
    <w:p w:rsidR="0051327B" w:rsidRPr="00B37532" w:rsidRDefault="0051327B" w:rsidP="0051327B">
      <w:pPr>
        <w:spacing w:line="247" w:lineRule="auto"/>
        <w:ind w:firstLine="70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5. Порядок проведения конкурса и</w:t>
      </w:r>
    </w:p>
    <w:p w:rsidR="0051327B" w:rsidRPr="00B37532" w:rsidRDefault="0051327B" w:rsidP="0051327B">
      <w:pPr>
        <w:spacing w:line="247" w:lineRule="auto"/>
        <w:ind w:firstLine="70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принятия решений конкурсной комиссии</w:t>
      </w:r>
    </w:p>
    <w:p w:rsidR="0051327B" w:rsidRPr="00B37532" w:rsidRDefault="0051327B" w:rsidP="0051327B">
      <w:pPr>
        <w:spacing w:line="247" w:lineRule="auto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spacing w:line="247" w:lineRule="auto"/>
        <w:ind w:firstLine="567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Конкурсная комиссия осуществляет конкурсный отбор заявок социально ориентированных некоммерческих организаций, претендующих на получение финансовой поддержки в виде субсидий на реализацию программы.</w:t>
      </w:r>
    </w:p>
    <w:p w:rsidR="0051327B" w:rsidRPr="00B37532" w:rsidRDefault="0051327B" w:rsidP="0051327B">
      <w:pPr>
        <w:spacing w:line="247" w:lineRule="auto"/>
        <w:ind w:firstLine="567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Секретарь конкурсной комиссии регистрирует заявку в день ее получения в журнале учета заявок по форме, согласно приложению №</w:t>
      </w:r>
      <w:r>
        <w:rPr>
          <w:sz w:val="28"/>
          <w:szCs w:val="28"/>
        </w:rPr>
        <w:t xml:space="preserve"> </w:t>
      </w:r>
      <w:r w:rsidRPr="00B37532">
        <w:rPr>
          <w:sz w:val="28"/>
          <w:szCs w:val="28"/>
        </w:rPr>
        <w:t xml:space="preserve">3 к настоящему Положению. </w:t>
      </w:r>
    </w:p>
    <w:p w:rsidR="0051327B" w:rsidRPr="00B37532" w:rsidRDefault="0051327B" w:rsidP="0051327B">
      <w:pPr>
        <w:spacing w:line="247" w:lineRule="auto"/>
        <w:ind w:firstLine="567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5.3. Конкурсная комиссия по итогам проверки заявки и прилагаемых к ней документов на предмет их соответствия требованиям настоящего Положения в течение 30 дней проводит оценку заявки согласно</w:t>
      </w:r>
      <w:r>
        <w:rPr>
          <w:sz w:val="28"/>
          <w:szCs w:val="28"/>
        </w:rPr>
        <w:t xml:space="preserve"> критериям оценки, установленным</w:t>
      </w:r>
      <w:r w:rsidRPr="00B37532">
        <w:rPr>
          <w:sz w:val="28"/>
          <w:szCs w:val="28"/>
        </w:rPr>
        <w:t xml:space="preserve"> пунктом 4.1 раздела 4 настоящего Положения, в следующем порядке: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на заседании конкурсной комиссии члены конкурсной комиссии вырабатывают предложения по количеству и размерам субсидий, предоставляемых победителям конкурса на реализацию программ</w:t>
      </w:r>
      <w:r>
        <w:rPr>
          <w:sz w:val="28"/>
          <w:szCs w:val="28"/>
        </w:rPr>
        <w:t>,</w:t>
      </w:r>
      <w:r w:rsidRPr="00B37532">
        <w:rPr>
          <w:sz w:val="28"/>
          <w:szCs w:val="28"/>
        </w:rPr>
        <w:t xml:space="preserve"> указанных в пункте 1.4 раздела 1 настоящего Положения;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заявки, представленные участниками конкурса, оцениваются конкурсной комиссией по 100-балльной шкале по критериям и коэффициентам их значимости, указанным в пункте 4.1 настоящего Положения;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рейтинг заявок рассчитывается конкурсной комиссией путем сложения баллов по каждому критерию, указанному в пункте 4.1 настоящего Положения, умноженных на коэффициент значимости этого критерия, установленный в пункте 4.1 настоящего Положения;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рейтинг заявок для каждой заявки социально ориентированной некоммерческой организации утверждается голосованием и заносится в протокол конкурсной комиссии;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члены конкурсной комиссии обсуждают рейтинги заявок, экспертные заключения (при наличии) и на основании выработанных предложений по количеству и размеру субсидий, определяют победителей конкурсного отбора из числа заявок, набравших наибольшее количество баллов.</w:t>
      </w:r>
    </w:p>
    <w:p w:rsidR="0051327B" w:rsidRPr="00B37532" w:rsidRDefault="0051327B" w:rsidP="0051327B">
      <w:pPr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B37532">
        <w:rPr>
          <w:sz w:val="28"/>
          <w:szCs w:val="28"/>
        </w:rPr>
        <w:t xml:space="preserve"> если количество поданных на конкурс </w:t>
      </w:r>
      <w:r>
        <w:rPr>
          <w:sz w:val="28"/>
          <w:szCs w:val="28"/>
        </w:rPr>
        <w:t>заявок, удовлетворяющих условия</w:t>
      </w:r>
      <w:r w:rsidRPr="00B37532">
        <w:rPr>
          <w:sz w:val="28"/>
          <w:szCs w:val="28"/>
        </w:rPr>
        <w:t xml:space="preserve"> предоставления субсидий, превышает объем ассигнований, предусмотренных на эти цели в областном бюджете на </w:t>
      </w:r>
      <w:r w:rsidRPr="00B37532">
        <w:rPr>
          <w:sz w:val="28"/>
          <w:szCs w:val="28"/>
        </w:rPr>
        <w:lastRenderedPageBreak/>
        <w:t>текущий финансовый год с учетом положения пункта 2.1 раздела 2 настоящего Положения и/или в случае, когда два и более участников</w:t>
      </w:r>
      <w:r>
        <w:rPr>
          <w:sz w:val="28"/>
          <w:szCs w:val="28"/>
        </w:rPr>
        <w:t>,</w:t>
      </w:r>
      <w:r w:rsidRPr="00B37532">
        <w:rPr>
          <w:sz w:val="28"/>
          <w:szCs w:val="28"/>
        </w:rPr>
        <w:t xml:space="preserve"> претендующих на получение субсидии</w:t>
      </w:r>
      <w:r>
        <w:rPr>
          <w:sz w:val="28"/>
          <w:szCs w:val="28"/>
        </w:rPr>
        <w:t>,</w:t>
      </w:r>
      <w:r w:rsidRPr="00B37532">
        <w:rPr>
          <w:sz w:val="28"/>
          <w:szCs w:val="28"/>
        </w:rPr>
        <w:t xml:space="preserve"> набирают равное количество баллов, то предоставление субсидий осуществляется в той последовательности, в которой регистрировались заявки в журнале учета заявок.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5.4. Итоги конкурсов на получение финансовой поддержки в виде субсидий подводятся не позднее 30 календарных дней со дня истечения срока приема заявок и оформляются протоколом заседания конкурсной комиссии. 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5.5. Протокол заседания конкурсной комиссии со списком победителей конкурса и предложениями по размерам предоставляемых субсидий передается главному распорядителю бюджетных средств. 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5.6. Решение о предоставлении субсидий утверждается распоряжением Правительства Ростовской области.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Итоги конкурсного отбора размещаются </w:t>
      </w:r>
      <w:r w:rsidRPr="00B37532">
        <w:rPr>
          <w:bCs/>
          <w:sz w:val="28"/>
          <w:szCs w:val="28"/>
        </w:rPr>
        <w:t xml:space="preserve">на официальном сайте Правительства Ростовской области и (или) на сайте «Гражданский форум Ростовской области» </w:t>
      </w:r>
      <w:r w:rsidRPr="00B37532">
        <w:rPr>
          <w:sz w:val="28"/>
          <w:szCs w:val="28"/>
        </w:rPr>
        <w:t>(</w:t>
      </w:r>
      <w:hyperlink r:id="rId12" w:history="1">
        <w:r w:rsidRPr="00C13F36">
          <w:rPr>
            <w:sz w:val="28"/>
            <w:szCs w:val="28"/>
          </w:rPr>
          <w:t>http://civil-society.donland.ru</w:t>
        </w:r>
      </w:hyperlink>
      <w:r w:rsidRPr="00B37532">
        <w:rPr>
          <w:sz w:val="28"/>
          <w:szCs w:val="28"/>
        </w:rPr>
        <w:t xml:space="preserve">) </w:t>
      </w:r>
      <w:r w:rsidRPr="00B37532">
        <w:rPr>
          <w:bCs/>
          <w:sz w:val="28"/>
          <w:szCs w:val="28"/>
        </w:rPr>
        <w:t xml:space="preserve">в информационно-телекоммуникационной сети «Интернет» </w:t>
      </w:r>
      <w:r w:rsidRPr="00B37532">
        <w:rPr>
          <w:sz w:val="28"/>
          <w:szCs w:val="28"/>
        </w:rPr>
        <w:t>в течение 5 дней со дня издания указанного распоряжения.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 w:rsidRPr="00B37532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B37532">
        <w:rPr>
          <w:sz w:val="28"/>
          <w:szCs w:val="28"/>
        </w:rPr>
        <w:t xml:space="preserve"> если размер запрашиваемой социально ориентированной некоммерческой организацией – победителем конкурса субсидии меньше размеров, указанных в пункте 1.4 раздела 1 настоящего Положения, то организации предоставляется субсидия в размере запрашиваемой ею суммы.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</w:t>
      </w:r>
      <w:proofErr w:type="gramStart"/>
      <w:r w:rsidRPr="00B37532">
        <w:rPr>
          <w:sz w:val="28"/>
          <w:szCs w:val="28"/>
        </w:rPr>
        <w:t>При выявлении экономии средств в соответствии с пунктом 5.7 настоящего раздела конкурсная комиссия вправе предоставить субсидии социально ориентированным некоммерческим организациям, чьи заявки соответствуют требования</w:t>
      </w:r>
      <w:r>
        <w:rPr>
          <w:sz w:val="28"/>
          <w:szCs w:val="28"/>
        </w:rPr>
        <w:t>м</w:t>
      </w:r>
      <w:r w:rsidRPr="00B37532">
        <w:rPr>
          <w:sz w:val="28"/>
          <w:szCs w:val="28"/>
        </w:rPr>
        <w:t xml:space="preserve"> настоящего Положения и оценивались конкурсной комиссией, но не стали победителями конкурса,</w:t>
      </w:r>
      <w:r w:rsidRPr="00B37532">
        <w:rPr>
          <w:sz w:val="28"/>
          <w:szCs w:val="24"/>
        </w:rPr>
        <w:t xml:space="preserve"> по одному из </w:t>
      </w:r>
      <w:r w:rsidRPr="00B37532">
        <w:rPr>
          <w:sz w:val="28"/>
          <w:szCs w:val="28"/>
        </w:rPr>
        <w:t xml:space="preserve">подпунктов 1.4.1, 1.4.2, 1.4.3, 1.4.4 пункта 1.4 раздела 1 настоящего Положения или по всем подпунктам сразу. </w:t>
      </w:r>
      <w:proofErr w:type="gramEnd"/>
    </w:p>
    <w:p w:rsidR="0051327B" w:rsidRPr="00B37532" w:rsidRDefault="0051327B" w:rsidP="0051327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Предоставление субсидии осуществляется с учетом положений абзаца седьмого пункта 5.3 настоящего раздела в размере запрашиваемой</w:t>
      </w:r>
      <w:r w:rsidRPr="00B37532">
        <w:rPr>
          <w:sz w:val="28"/>
          <w:szCs w:val="24"/>
        </w:rPr>
        <w:t xml:space="preserve"> </w:t>
      </w:r>
      <w:r w:rsidRPr="00B37532">
        <w:rPr>
          <w:sz w:val="28"/>
          <w:szCs w:val="28"/>
        </w:rPr>
        <w:t xml:space="preserve">социально ориентированной некоммерческой организацией суммы, но более размера сэкономленных средств. 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5.9. Финансовая поддержка в виде субсидий социально ориентированным некоммерческим организациям на реализацию программы не оказывается в случае</w:t>
      </w:r>
      <w:r>
        <w:rPr>
          <w:sz w:val="28"/>
          <w:szCs w:val="28"/>
        </w:rPr>
        <w:t>, если</w:t>
      </w:r>
      <w:r w:rsidRPr="00B37532">
        <w:rPr>
          <w:sz w:val="28"/>
          <w:szCs w:val="28"/>
        </w:rPr>
        <w:t>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социально ориентированные некоммерческие организации не отвечают требованиям, установленным </w:t>
      </w:r>
      <w:hyperlink w:anchor="Par52" w:history="1">
        <w:r w:rsidRPr="00B37532">
          <w:rPr>
            <w:sz w:val="28"/>
            <w:szCs w:val="28"/>
          </w:rPr>
          <w:t>пунктом</w:t>
        </w:r>
      </w:hyperlink>
      <w:r w:rsidRPr="00B37532">
        <w:rPr>
          <w:sz w:val="28"/>
          <w:szCs w:val="28"/>
        </w:rPr>
        <w:t xml:space="preserve"> 1.3 раздела 1 настоящего Положения;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заявка подана по факсимильной связи или по электронной почте без приложения в бумажном виде;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заявка подана после истечения срока приема заявок;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представленные документы не соответствуют требованиям, предусмотренным пунктом 3.1 раздела 3 настоящего Положения;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lastRenderedPageBreak/>
        <w:t>программа не соответствует сферам реализации, указанным в пункте 1.4 раздела 1 настоящего Положения;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  программа получила отрицательное экспертное заключение отраслевых органов исполнительной власти Ростовской области, предусмотренное пунктом 4.2 раздела 4 настоящего Положения;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 расходы за счет средств субсидии по оплате труда лиц, участвующих в подготовке и реализации мероприятий программы, превышают 20 процентов от суммы субсидии;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программа не соответствует определению, установленному абзацем</w:t>
      </w:r>
      <w:r w:rsidRPr="00B37532">
        <w:rPr>
          <w:b/>
          <w:color w:val="FF0000"/>
          <w:sz w:val="28"/>
          <w:szCs w:val="28"/>
        </w:rPr>
        <w:t xml:space="preserve"> </w:t>
      </w:r>
      <w:r w:rsidRPr="00B37532">
        <w:rPr>
          <w:sz w:val="28"/>
          <w:szCs w:val="28"/>
        </w:rPr>
        <w:t>вторым подпункта 1.4.4 пункта 1.4 раздела 1 настоящего Положения.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5.11.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Поданная на конкурс заявка и приложенные к ней документы не возвращаются.</w:t>
      </w:r>
    </w:p>
    <w:p w:rsidR="0051327B" w:rsidRPr="00B37532" w:rsidRDefault="0051327B" w:rsidP="0051327B">
      <w:pPr>
        <w:spacing w:line="252" w:lineRule="auto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center"/>
        <w:outlineLvl w:val="1"/>
        <w:rPr>
          <w:sz w:val="28"/>
          <w:szCs w:val="28"/>
        </w:rPr>
      </w:pPr>
      <w:bookmarkStart w:id="6" w:name="Par253"/>
      <w:bookmarkEnd w:id="6"/>
      <w:r w:rsidRPr="00B37532">
        <w:rPr>
          <w:sz w:val="28"/>
          <w:szCs w:val="28"/>
        </w:rPr>
        <w:t>6. Договор на предоставление субсидий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6.1.</w:t>
      </w:r>
      <w:r>
        <w:rPr>
          <w:sz w:val="28"/>
          <w:szCs w:val="28"/>
        </w:rPr>
        <w:t> </w:t>
      </w:r>
      <w:proofErr w:type="gramStart"/>
      <w:r w:rsidRPr="00B37532">
        <w:rPr>
          <w:sz w:val="28"/>
          <w:szCs w:val="28"/>
        </w:rPr>
        <w:t xml:space="preserve">На основании решения конкурсной комиссии, утвержденного распоряжением Правительства Ростовской области, с социально ориентированными некоммерческими организациями, победившими в конкурсе, главный распорядитель бюджетных средств заключает договор на предоставление финансовой поддержки в виде субсидии за счет средств, предоставляемых из федерального бюджета бюджету Ростовской области в целях </w:t>
      </w:r>
      <w:proofErr w:type="spellStart"/>
      <w:r w:rsidRPr="00B37532">
        <w:rPr>
          <w:sz w:val="28"/>
          <w:szCs w:val="28"/>
        </w:rPr>
        <w:t>софинансирования</w:t>
      </w:r>
      <w:proofErr w:type="spellEnd"/>
      <w:r w:rsidRPr="00B37532">
        <w:rPr>
          <w:sz w:val="28"/>
          <w:szCs w:val="28"/>
        </w:rPr>
        <w:t xml:space="preserve"> расходных обязательств Ростовской области, возникающих при реализации подпрограммы «Содействие развитию институтов и инициатив гражданского общества в</w:t>
      </w:r>
      <w:proofErr w:type="gramEnd"/>
      <w:r w:rsidRPr="00B37532">
        <w:rPr>
          <w:sz w:val="28"/>
          <w:szCs w:val="28"/>
        </w:rPr>
        <w:t xml:space="preserve"> Ростовской области» государственной программы Ростовской области «Региональная политика» на реализацию программы.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6.2.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Договор должен содержать следующие основные положения: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наименование целей, на реализацию которых предоставляется субсидия;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размер субсидии;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наименование сторон, их адреса и банковские реквизиты;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права и обязанности сторон;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ответственность сторон за неисполнение или ненадлежащее исполнение обязательств </w:t>
      </w:r>
      <w:r>
        <w:rPr>
          <w:sz w:val="28"/>
          <w:szCs w:val="28"/>
        </w:rPr>
        <w:t>по договору</w:t>
      </w:r>
      <w:r w:rsidRPr="00B37532">
        <w:rPr>
          <w:sz w:val="28"/>
          <w:szCs w:val="28"/>
        </w:rPr>
        <w:t>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порядок представления отчетов об использовании субсидии;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мероприятия, которые должны быть выполнены в рамках использования субсидии;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смету расходования средств субсидии, оформляемую в виде приложения к договору.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 xml:space="preserve">6.3. В договоре в обязательном порядке должны содержаться основания и условия одностороннего отказа главного распорядителя бюджетных средств от исполнения договора в соответствии со </w:t>
      </w:r>
      <w:hyperlink r:id="rId13" w:history="1">
        <w:r w:rsidRPr="00B37532">
          <w:rPr>
            <w:sz w:val="28"/>
            <w:szCs w:val="28"/>
          </w:rPr>
          <w:t>статьей 450</w:t>
        </w:r>
      </w:hyperlink>
      <w:r w:rsidRPr="00B37532">
        <w:rPr>
          <w:sz w:val="28"/>
          <w:szCs w:val="28"/>
        </w:rPr>
        <w:t xml:space="preserve"> Гражданского кодекса Российской Федерации, основания и условия возврата субсидии в </w:t>
      </w:r>
      <w:r w:rsidRPr="00B37532">
        <w:rPr>
          <w:sz w:val="28"/>
          <w:szCs w:val="28"/>
        </w:rPr>
        <w:lastRenderedPageBreak/>
        <w:t>областной бюджет.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37532">
        <w:rPr>
          <w:sz w:val="28"/>
          <w:szCs w:val="28"/>
        </w:rPr>
        <w:t>6.4.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 xml:space="preserve">Главный распорядитель бюджетных средств проводит </w:t>
      </w:r>
      <w:r w:rsidRPr="00B37532">
        <w:rPr>
          <w:bCs/>
          <w:sz w:val="28"/>
          <w:szCs w:val="28"/>
        </w:rPr>
        <w:t xml:space="preserve">проверки соблюдения получателями субсидий </w:t>
      </w:r>
      <w:r w:rsidRPr="00B37532">
        <w:rPr>
          <w:sz w:val="28"/>
          <w:szCs w:val="28"/>
        </w:rPr>
        <w:t>на реализацию программы</w:t>
      </w:r>
      <w:r w:rsidRPr="00B37532">
        <w:rPr>
          <w:bCs/>
          <w:sz w:val="28"/>
          <w:szCs w:val="28"/>
        </w:rPr>
        <w:t xml:space="preserve"> условий, целей и порядка их предоставления </w:t>
      </w:r>
      <w:r w:rsidRPr="00B37532">
        <w:rPr>
          <w:sz w:val="28"/>
          <w:szCs w:val="28"/>
        </w:rPr>
        <w:t>на основании представленных отчетов социально ориентированными некоммерческими организациями с приложением подтверждающих документов</w:t>
      </w:r>
      <w:proofErr w:type="gramStart"/>
      <w:r w:rsidRPr="00B37532">
        <w:rPr>
          <w:sz w:val="28"/>
          <w:szCs w:val="28"/>
        </w:rPr>
        <w:t>.».</w:t>
      </w:r>
      <w:proofErr w:type="gramEnd"/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7" w:name="Par272"/>
      <w:bookmarkEnd w:id="7"/>
      <w:r w:rsidRPr="00B37532">
        <w:rPr>
          <w:sz w:val="28"/>
          <w:szCs w:val="28"/>
        </w:rPr>
        <w:t>7. Порядок перечисления и возврата субсидий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7.1.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В целях перечисления субсидии главный распорядитель бюджетных средств готовит и передает в министерство финансов Ростовской области документы в соответствии с установленным порядком исполнения областного бюджета.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7.2.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Министерство финансов Ростовской области в порядке, установленном для исполнения областного бюджета, осуществляет доведение предельных объемов оплаты денежных обязательств на лицевой счет главного распорядителя бюджетных средств, который доводит указанную субсидию до конечных получателей в течение 10 рабочих дней со дня поступления средств на лицевой счет главного распорядителя бюджетных средств.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7.3.</w:t>
      </w:r>
      <w:r>
        <w:rPr>
          <w:sz w:val="28"/>
          <w:szCs w:val="28"/>
        </w:rPr>
        <w:t> </w:t>
      </w:r>
      <w:proofErr w:type="gramStart"/>
      <w:r w:rsidRPr="00B37532">
        <w:rPr>
          <w:sz w:val="28"/>
          <w:szCs w:val="28"/>
        </w:rPr>
        <w:t xml:space="preserve">Социально ориентированные некоммерческие организации, получившие финансовую поддержку в виде субсидии из областного бюджета на реализацию программы, представляют главному распорядителю бюджетных средств описательный и финансовый </w:t>
      </w:r>
      <w:r>
        <w:rPr>
          <w:sz w:val="28"/>
          <w:szCs w:val="28"/>
        </w:rPr>
        <w:t>отчеты об использовании субсидии</w:t>
      </w:r>
      <w:r w:rsidRPr="00B37532">
        <w:rPr>
          <w:sz w:val="28"/>
          <w:szCs w:val="28"/>
        </w:rPr>
        <w:t xml:space="preserve"> по форме и в сроки, установленные договором с социально ориентированными некоммерческими организациями на предоставление финансовой поддержки в виде субсидии из областного бю</w:t>
      </w:r>
      <w:r>
        <w:rPr>
          <w:sz w:val="28"/>
          <w:szCs w:val="28"/>
        </w:rPr>
        <w:t xml:space="preserve">джета на реализацию общественно </w:t>
      </w:r>
      <w:r w:rsidRPr="00B37532">
        <w:rPr>
          <w:sz w:val="28"/>
          <w:szCs w:val="28"/>
        </w:rPr>
        <w:t>значимой (социальной) программы.</w:t>
      </w:r>
      <w:proofErr w:type="gramEnd"/>
    </w:p>
    <w:p w:rsidR="0051327B" w:rsidRPr="00B37532" w:rsidRDefault="0051327B" w:rsidP="005132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7.4. Главный распорядитель бюджетных средств и органы государственного финансового контроля осуществляют проверки соблюдения получателями субсидии условий, целей и порядка, установленных при их предоставлении.</w:t>
      </w:r>
    </w:p>
    <w:p w:rsidR="0051327B" w:rsidRPr="00B37532" w:rsidRDefault="0051327B" w:rsidP="00513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283"/>
      <w:bookmarkEnd w:id="8"/>
      <w:r w:rsidRPr="00B37532">
        <w:rPr>
          <w:sz w:val="28"/>
          <w:szCs w:val="28"/>
        </w:rPr>
        <w:t>7.5. В случае установления фактов необоснованного получения субсидии, а также представления получателем субсидии недостоверных сведений главный распорядитель бюджетных сре</w:t>
      </w:r>
      <w:proofErr w:type="gramStart"/>
      <w:r w:rsidRPr="00B37532">
        <w:rPr>
          <w:sz w:val="28"/>
          <w:szCs w:val="28"/>
        </w:rPr>
        <w:t>дств в т</w:t>
      </w:r>
      <w:proofErr w:type="gramEnd"/>
      <w:r w:rsidRPr="00B37532">
        <w:rPr>
          <w:sz w:val="28"/>
          <w:szCs w:val="28"/>
        </w:rPr>
        <w:t>ечение 10 рабочих дней письменно уведомляет социально ориентированную некоммерческую организацию о необходимости возврата субсидии в областной бюджет в полном объеме. Получатель субсидии обязан в течение 20 рабочих дней со дня получения уведомления перечислить необоснованно полученную субсидию в областной бюджет в полном объеме.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7.6.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 xml:space="preserve">В случае </w:t>
      </w:r>
      <w:proofErr w:type="spellStart"/>
      <w:r w:rsidRPr="00B37532">
        <w:rPr>
          <w:sz w:val="28"/>
          <w:szCs w:val="28"/>
        </w:rPr>
        <w:t>неперечисления</w:t>
      </w:r>
      <w:proofErr w:type="spellEnd"/>
      <w:r w:rsidRPr="00B37532">
        <w:rPr>
          <w:sz w:val="28"/>
          <w:szCs w:val="28"/>
        </w:rPr>
        <w:t xml:space="preserve"> социально ориентированной некоммерческой организацией полученной субсидии в областной бюджет в указанный в </w:t>
      </w:r>
      <w:hyperlink w:anchor="Par283" w:history="1">
        <w:r w:rsidRPr="00B37532">
          <w:rPr>
            <w:sz w:val="28"/>
            <w:szCs w:val="28"/>
          </w:rPr>
          <w:t>пункте</w:t>
        </w:r>
      </w:hyperlink>
      <w:r w:rsidRPr="00B37532">
        <w:rPr>
          <w:sz w:val="28"/>
          <w:szCs w:val="28"/>
        </w:rPr>
        <w:t xml:space="preserve"> 7.5 </w:t>
      </w:r>
      <w:proofErr w:type="gramStart"/>
      <w:r w:rsidRPr="00B37532">
        <w:rPr>
          <w:sz w:val="28"/>
          <w:szCs w:val="28"/>
        </w:rPr>
        <w:t>настоящего раздела срок</w:t>
      </w:r>
      <w:proofErr w:type="gramEnd"/>
      <w:r>
        <w:rPr>
          <w:sz w:val="28"/>
          <w:szCs w:val="28"/>
        </w:rPr>
        <w:t>,</w:t>
      </w:r>
      <w:r w:rsidRPr="00B37532">
        <w:rPr>
          <w:sz w:val="28"/>
          <w:szCs w:val="28"/>
        </w:rPr>
        <w:t xml:space="preserve"> главный распорядитель бюджетных средств обращается в суд.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32">
        <w:rPr>
          <w:sz w:val="28"/>
          <w:szCs w:val="28"/>
        </w:rPr>
        <w:t>7.7.</w:t>
      </w:r>
      <w:r>
        <w:rPr>
          <w:sz w:val="28"/>
          <w:szCs w:val="28"/>
        </w:rPr>
        <w:t> </w:t>
      </w:r>
      <w:r w:rsidRPr="00B37532">
        <w:rPr>
          <w:sz w:val="28"/>
          <w:szCs w:val="28"/>
        </w:rPr>
        <w:t>Главный распорядитель бюджетных сре</w:t>
      </w:r>
      <w:proofErr w:type="gramStart"/>
      <w:r w:rsidRPr="00B37532">
        <w:rPr>
          <w:sz w:val="28"/>
          <w:szCs w:val="28"/>
        </w:rPr>
        <w:t>дств пр</w:t>
      </w:r>
      <w:proofErr w:type="gramEnd"/>
      <w:r w:rsidRPr="00B37532">
        <w:rPr>
          <w:sz w:val="28"/>
          <w:szCs w:val="28"/>
        </w:rPr>
        <w:t xml:space="preserve">едставляет в </w:t>
      </w:r>
      <w:r w:rsidRPr="00B37532">
        <w:rPr>
          <w:sz w:val="28"/>
          <w:szCs w:val="28"/>
        </w:rPr>
        <w:lastRenderedPageBreak/>
        <w:t xml:space="preserve">министерство финансов Ростовской области ежеквартально, в срок до </w:t>
      </w:r>
      <w:r>
        <w:rPr>
          <w:sz w:val="28"/>
          <w:szCs w:val="28"/>
        </w:rPr>
        <w:br/>
      </w:r>
      <w:r w:rsidRPr="00B37532">
        <w:rPr>
          <w:sz w:val="28"/>
          <w:szCs w:val="28"/>
        </w:rPr>
        <w:t>10</w:t>
      </w:r>
      <w:r>
        <w:rPr>
          <w:sz w:val="28"/>
          <w:szCs w:val="28"/>
        </w:rPr>
        <w:t>-го</w:t>
      </w:r>
      <w:r w:rsidRPr="00B37532">
        <w:rPr>
          <w:sz w:val="28"/>
          <w:szCs w:val="28"/>
        </w:rPr>
        <w:t xml:space="preserve"> числа месяца, следующего за отчетным кварталом, отчет о предоставлении средств социально ориентированным некоммерческим организациям по форме, утвержденной министерством финансов Ростовской области, с приложением пояснительной записки.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Приложение № 1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к Положению о финансовой поддержке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 xml:space="preserve">в виде субсидий социально </w:t>
      </w:r>
      <w:proofErr w:type="gramStart"/>
      <w:r w:rsidRPr="00B37532">
        <w:rPr>
          <w:sz w:val="28"/>
          <w:szCs w:val="28"/>
        </w:rPr>
        <w:t>ориентированным</w:t>
      </w:r>
      <w:proofErr w:type="gramEnd"/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некоммерческим организациям за счет средств,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proofErr w:type="gramStart"/>
      <w:r w:rsidRPr="00B37532">
        <w:rPr>
          <w:sz w:val="28"/>
          <w:szCs w:val="28"/>
        </w:rPr>
        <w:t>предоставляемых</w:t>
      </w:r>
      <w:proofErr w:type="gramEnd"/>
      <w:r w:rsidRPr="00B37532">
        <w:rPr>
          <w:sz w:val="28"/>
          <w:szCs w:val="28"/>
        </w:rPr>
        <w:t xml:space="preserve"> из федерального бюджета бюджету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</w:t>
      </w:r>
      <w:r w:rsidRPr="00B37532">
        <w:rPr>
          <w:sz w:val="28"/>
          <w:szCs w:val="28"/>
        </w:rPr>
        <w:t xml:space="preserve">в целях </w:t>
      </w:r>
      <w:proofErr w:type="spellStart"/>
      <w:r w:rsidRPr="00B37532">
        <w:rPr>
          <w:sz w:val="28"/>
          <w:szCs w:val="28"/>
        </w:rPr>
        <w:t>софинансирования</w:t>
      </w:r>
      <w:proofErr w:type="spellEnd"/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расходных обязательств Ростовской области,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proofErr w:type="gramStart"/>
      <w:r w:rsidRPr="00B37532">
        <w:rPr>
          <w:sz w:val="28"/>
          <w:szCs w:val="28"/>
        </w:rPr>
        <w:t>возникающих</w:t>
      </w:r>
      <w:proofErr w:type="gramEnd"/>
      <w:r w:rsidRPr="00B37532">
        <w:rPr>
          <w:sz w:val="28"/>
          <w:szCs w:val="28"/>
        </w:rPr>
        <w:t xml:space="preserve"> при реализации подпрограммы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«Содействие развитию институтов и инициатив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гражданского общества в Ростовской области»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государственной программы Ростовской области</w:t>
      </w:r>
    </w:p>
    <w:p w:rsidR="0051327B" w:rsidRDefault="0051327B" w:rsidP="0051327B">
      <w:pPr>
        <w:ind w:left="3119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«Региональная политика» на реализацию</w:t>
      </w:r>
    </w:p>
    <w:p w:rsidR="0051327B" w:rsidRPr="00B37532" w:rsidRDefault="0051327B" w:rsidP="0051327B">
      <w:pPr>
        <w:ind w:left="3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общественно </w:t>
      </w:r>
      <w:r w:rsidRPr="00B37532">
        <w:rPr>
          <w:sz w:val="28"/>
          <w:szCs w:val="28"/>
        </w:rPr>
        <w:t>значимой (социальной) программы</w:t>
      </w:r>
    </w:p>
    <w:p w:rsidR="0051327B" w:rsidRPr="00B37532" w:rsidRDefault="0051327B" w:rsidP="0051327B">
      <w:pPr>
        <w:ind w:left="3119"/>
        <w:jc w:val="both"/>
        <w:rPr>
          <w:sz w:val="28"/>
          <w:szCs w:val="28"/>
        </w:rPr>
      </w:pPr>
    </w:p>
    <w:p w:rsidR="0051327B" w:rsidRPr="00B37532" w:rsidRDefault="0051327B" w:rsidP="0051327B">
      <w:pPr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37532">
        <w:rPr>
          <w:sz w:val="28"/>
          <w:szCs w:val="28"/>
        </w:rPr>
        <w:t>Дата подачи ___ ___________ 20__ г.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327B" w:rsidRPr="00C13F36" w:rsidRDefault="0051327B" w:rsidP="005132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9" w:name="Par307"/>
      <w:bookmarkEnd w:id="9"/>
      <w:r w:rsidRPr="00C13F36">
        <w:rPr>
          <w:bCs/>
          <w:sz w:val="28"/>
          <w:szCs w:val="28"/>
        </w:rPr>
        <w:t>ЗАЯВКА</w:t>
      </w:r>
    </w:p>
    <w:p w:rsidR="0051327B" w:rsidRPr="00C13F36" w:rsidRDefault="0051327B" w:rsidP="005132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C13F36">
        <w:rPr>
          <w:bCs/>
          <w:sz w:val="28"/>
          <w:szCs w:val="28"/>
        </w:rPr>
        <w:t>а участие в конкурсе на получение</w:t>
      </w:r>
    </w:p>
    <w:p w:rsidR="0051327B" w:rsidRPr="00C13F36" w:rsidRDefault="0051327B" w:rsidP="005132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13F36">
        <w:rPr>
          <w:bCs/>
          <w:sz w:val="28"/>
          <w:szCs w:val="28"/>
        </w:rPr>
        <w:t xml:space="preserve"> финансовой поддержки в виде субсидии социально ориентированным некоммерческим организациям</w:t>
      </w:r>
      <w:r>
        <w:rPr>
          <w:bCs/>
          <w:sz w:val="28"/>
          <w:szCs w:val="28"/>
        </w:rPr>
        <w:t xml:space="preserve"> н</w:t>
      </w:r>
      <w:r w:rsidRPr="00C13F36">
        <w:rPr>
          <w:bCs/>
          <w:sz w:val="28"/>
          <w:szCs w:val="28"/>
        </w:rPr>
        <w:t xml:space="preserve">а реализацию программы </w:t>
      </w:r>
    </w:p>
    <w:p w:rsidR="0051327B" w:rsidRDefault="0051327B" w:rsidP="0051327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9323"/>
      </w:tblGrid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Полное наименование организации (в соответствии со свидетельством о государственной регистрации юридического лица)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Дата регистрации организации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Организационно-правовая форма (согласно свидетельству о регистрации)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 w:val="restart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Учредители: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физические лица (количество)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юридические лица (перечислить)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Вышестоящая организация (если имеется)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 w:val="restart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Юридический адрес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Фактический адрес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 w:val="restart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Телефон, мобильный телефон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Факс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E-</w:t>
            </w:r>
            <w:proofErr w:type="spellStart"/>
            <w:r w:rsidRPr="00B37532">
              <w:rPr>
                <w:sz w:val="28"/>
                <w:szCs w:val="28"/>
              </w:rPr>
              <w:t>mail</w:t>
            </w:r>
            <w:proofErr w:type="spellEnd"/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Адрес интернет-сайта организации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Ф.И.О. руководителя организации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Ф.И.О. главного бухгалтера организации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 w:val="restart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Реквизиты организации: ИНН/КПП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ОГРН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Расчетный счет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Наименование банка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Корреспондентский счет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БИК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ИНН/КПП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Юридический адрес банка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Основные направления деятельности (не более 3) </w:t>
            </w:r>
          </w:p>
        </w:tc>
      </w:tr>
      <w:tr w:rsidR="0051327B" w:rsidRPr="00B37532" w:rsidTr="009D3A9E">
        <w:trPr>
          <w:trHeight w:val="600"/>
          <w:tblCellSpacing w:w="5" w:type="nil"/>
        </w:trPr>
        <w:tc>
          <w:tcPr>
            <w:tcW w:w="600" w:type="dxa"/>
            <w:vMerge w:val="restart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Количество чл</w:t>
            </w:r>
            <w:r>
              <w:rPr>
                <w:sz w:val="28"/>
                <w:szCs w:val="28"/>
              </w:rPr>
              <w:t>енов организации (если имеются –</w:t>
            </w:r>
            <w:r w:rsidRPr="00B37532">
              <w:rPr>
                <w:sz w:val="28"/>
                <w:szCs w:val="28"/>
              </w:rPr>
              <w:t xml:space="preserve"> данные приводятся по состоянию на последний отчетный период):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физических лиц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юридических лиц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Количество сотрудников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Количество добровольцев</w:t>
            </w:r>
          </w:p>
        </w:tc>
      </w:tr>
      <w:tr w:rsidR="0051327B" w:rsidRPr="00B37532" w:rsidTr="009D3A9E">
        <w:trPr>
          <w:trHeight w:val="600"/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Имеющиеся материально-технические и информационные ресурсы (краткое описание с количественными показателями: помещение, оборудование, периодические издания и т.д.)</w:t>
            </w:r>
          </w:p>
        </w:tc>
      </w:tr>
      <w:tr w:rsidR="0051327B" w:rsidRPr="00B37532" w:rsidTr="009D3A9E">
        <w:trPr>
          <w:trHeight w:val="800"/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Основные реализованные программы (проекты) за год, предшествующий году конкурса, с указанием наименования, суммы, источника финансирования, достигнутых результатов, количества </w:t>
            </w:r>
            <w:proofErr w:type="spellStart"/>
            <w:r w:rsidRPr="00B37532">
              <w:rPr>
                <w:sz w:val="28"/>
                <w:szCs w:val="28"/>
              </w:rPr>
              <w:t>благополучателей</w:t>
            </w:r>
            <w:proofErr w:type="spellEnd"/>
            <w:r w:rsidRPr="00B37532">
              <w:rPr>
                <w:sz w:val="28"/>
                <w:szCs w:val="28"/>
              </w:rPr>
              <w:t xml:space="preserve"> (до 3 стран</w:t>
            </w:r>
            <w:r>
              <w:rPr>
                <w:sz w:val="28"/>
                <w:szCs w:val="28"/>
              </w:rPr>
              <w:t>иц формата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, шрифт –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>, размер –</w:t>
            </w:r>
            <w:r w:rsidRPr="00B37532">
              <w:rPr>
                <w:sz w:val="28"/>
                <w:szCs w:val="28"/>
              </w:rPr>
              <w:t xml:space="preserve"> 14 </w:t>
            </w:r>
            <w:proofErr w:type="spellStart"/>
            <w:r w:rsidRPr="00B37532">
              <w:rPr>
                <w:sz w:val="28"/>
                <w:szCs w:val="28"/>
              </w:rPr>
              <w:t>пт</w:t>
            </w:r>
            <w:proofErr w:type="spellEnd"/>
            <w:r w:rsidRPr="00B37532">
              <w:rPr>
                <w:sz w:val="28"/>
                <w:szCs w:val="28"/>
              </w:rPr>
              <w:t xml:space="preserve">)  </w:t>
            </w:r>
          </w:p>
        </w:tc>
      </w:tr>
      <w:tr w:rsidR="0051327B" w:rsidRPr="00B37532" w:rsidTr="009D3A9E">
        <w:trPr>
          <w:trHeight w:val="2147"/>
          <w:tblCellSpacing w:w="5" w:type="nil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23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Я, ____________________________________________________________,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</w:pPr>
            <w:r w:rsidRPr="00B37532">
              <w:t xml:space="preserve">                                                                               (Ф.И.О.)                              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руководитель организации______________________________________ ____________________________________________________________,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t>(наименование социально ориентированной некоммерческой организации)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 </w:t>
            </w:r>
            <w:proofErr w:type="gramStart"/>
            <w:r w:rsidRPr="00B37532">
              <w:rPr>
                <w:sz w:val="28"/>
                <w:szCs w:val="28"/>
              </w:rPr>
              <w:t xml:space="preserve">с учетом требований Федерального </w:t>
            </w:r>
            <w:hyperlink r:id="rId14" w:history="1">
              <w:r w:rsidRPr="00B37532">
                <w:rPr>
                  <w:sz w:val="28"/>
                  <w:szCs w:val="28"/>
                </w:rPr>
                <w:t>закона</w:t>
              </w:r>
            </w:hyperlink>
            <w:r w:rsidRPr="00B37532">
              <w:rPr>
                <w:sz w:val="28"/>
                <w:szCs w:val="28"/>
              </w:rPr>
              <w:t xml:space="preserve"> от 27.07.2006 № 152-ФЗ «О</w:t>
            </w:r>
            <w:r>
              <w:rPr>
                <w:sz w:val="28"/>
                <w:szCs w:val="28"/>
              </w:rPr>
              <w:t> </w:t>
            </w:r>
            <w:r w:rsidRPr="00B37532">
              <w:rPr>
                <w:sz w:val="28"/>
                <w:szCs w:val="28"/>
              </w:rPr>
              <w:t>персональных данных» даю свое согласие на обработку моих персональных данных, содержащихся в настоящей заявке, уполномоченному органу в объеме: фамилия, имя, отчество, место и дата рождения, полное наименование места работы, должность на основной работе с указанием всех подразделений места работы, статус, ученая степень, год получения, год начала обучения и год окончания вуза</w:t>
            </w:r>
            <w:proofErr w:type="gramEnd"/>
            <w:r w:rsidRPr="00B37532">
              <w:rPr>
                <w:sz w:val="28"/>
                <w:szCs w:val="28"/>
              </w:rPr>
              <w:t xml:space="preserve">, </w:t>
            </w:r>
            <w:proofErr w:type="gramStart"/>
            <w:r w:rsidRPr="00B37532">
              <w:rPr>
                <w:sz w:val="28"/>
                <w:szCs w:val="28"/>
              </w:rPr>
              <w:t xml:space="preserve">специальность, научное направление, научная специальность, монографии, научные работы, учебники, учебные пособия, премии, дипломы, медали, иные награды различного уровня, звания, ордена, почетные грамоты и благодарности, гранты, патенты на изобретения, инновационные проекты, </w:t>
            </w:r>
            <w:r w:rsidRPr="00B37532">
              <w:rPr>
                <w:sz w:val="28"/>
                <w:szCs w:val="28"/>
              </w:rPr>
              <w:lastRenderedPageBreak/>
              <w:t xml:space="preserve">спортивные достижения, контактная информация: место проживания, </w:t>
            </w:r>
            <w:r>
              <w:rPr>
                <w:sz w:val="28"/>
                <w:szCs w:val="28"/>
              </w:rPr>
              <w:br/>
            </w:r>
            <w:r w:rsidRPr="00B37532">
              <w:rPr>
                <w:sz w:val="28"/>
                <w:szCs w:val="28"/>
              </w:rPr>
              <w:t>e-</w:t>
            </w:r>
            <w:proofErr w:type="spellStart"/>
            <w:r w:rsidRPr="00B37532">
              <w:rPr>
                <w:sz w:val="28"/>
                <w:szCs w:val="28"/>
              </w:rPr>
              <w:t>mail</w:t>
            </w:r>
            <w:proofErr w:type="spellEnd"/>
            <w:r w:rsidRPr="00B37532">
              <w:rPr>
                <w:sz w:val="28"/>
                <w:szCs w:val="28"/>
              </w:rPr>
              <w:t>, телефон (с кодом города) для совершения действий в отношении персональных данных, которые необходимы для достижения целей, включая сбор, систематизацию, накопление, учет, хранение, уточнение</w:t>
            </w:r>
            <w:proofErr w:type="gramEnd"/>
            <w:r w:rsidRPr="00B37532">
              <w:rPr>
                <w:sz w:val="28"/>
                <w:szCs w:val="28"/>
              </w:rPr>
              <w:t xml:space="preserve"> (обновление, изменение), распространение, обезличивание, блокирование, уничтожение с </w:t>
            </w:r>
            <w:proofErr w:type="gramStart"/>
            <w:r w:rsidRPr="00B37532">
              <w:rPr>
                <w:sz w:val="28"/>
                <w:szCs w:val="28"/>
              </w:rPr>
              <w:t>использованием</w:t>
            </w:r>
            <w:proofErr w:type="gramEnd"/>
            <w:r w:rsidRPr="00B37532">
              <w:rPr>
                <w:sz w:val="28"/>
                <w:szCs w:val="28"/>
              </w:rPr>
              <w:t xml:space="preserve"> как автоматизированных средств обработки персональных данных, так и без использования средств автоматизации.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Настоящее согласие действует со дня его подписания до дня отзыва в письменной форме или 21 год с момента подписания согласия.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Подтверждаю, что в отношении персональных данных третьих лиц, содержащихся в заявке, имеются их согласия на обработку персональных данных с учетом требований Федерального </w:t>
            </w:r>
            <w:hyperlink r:id="rId15" w:history="1">
              <w:r w:rsidRPr="00B37532">
                <w:rPr>
                  <w:sz w:val="28"/>
                  <w:szCs w:val="28"/>
                </w:rPr>
                <w:t>закона</w:t>
              </w:r>
            </w:hyperlink>
            <w:r w:rsidRPr="00B37532">
              <w:rPr>
                <w:sz w:val="28"/>
                <w:szCs w:val="28"/>
              </w:rPr>
              <w:t xml:space="preserve"> от 27.07.2006 № 152-ФЗ  «О персональных данных». 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___________________                         __________________________                      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</w:pPr>
            <w:r w:rsidRPr="00B37532">
              <w:rPr>
                <w:sz w:val="28"/>
                <w:szCs w:val="28"/>
              </w:rPr>
              <w:t xml:space="preserve">           </w:t>
            </w:r>
            <w:r w:rsidRPr="00B37532">
              <w:t xml:space="preserve">(подпись)                                                                           (расшифровка подписи)   </w:t>
            </w:r>
          </w:p>
        </w:tc>
      </w:tr>
    </w:tbl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>Руководитель организации _________________       Ф.И.О. ______________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 xml:space="preserve">                                                       (подпись)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 xml:space="preserve">                                        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>М.П.</w:t>
      </w:r>
    </w:p>
    <w:p w:rsidR="0051327B" w:rsidRPr="00B37532" w:rsidRDefault="0051327B" w:rsidP="0051327B">
      <w:pPr>
        <w:jc w:val="right"/>
        <w:rPr>
          <w:sz w:val="28"/>
          <w:szCs w:val="28"/>
        </w:rPr>
      </w:pPr>
      <w:bookmarkStart w:id="10" w:name="Par441"/>
      <w:bookmarkEnd w:id="10"/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pageBreakBefore/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lastRenderedPageBreak/>
        <w:t>Приложение № 2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 xml:space="preserve">к Положению о финансовой поддержке 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 xml:space="preserve">в виде субсидий социально </w:t>
      </w:r>
      <w:proofErr w:type="gramStart"/>
      <w:r w:rsidRPr="00B37532">
        <w:rPr>
          <w:sz w:val="28"/>
          <w:szCs w:val="28"/>
        </w:rPr>
        <w:t>ориентированным</w:t>
      </w:r>
      <w:proofErr w:type="gramEnd"/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некоммерческим организациям за счет средств,</w:t>
      </w:r>
      <w:r>
        <w:rPr>
          <w:sz w:val="28"/>
          <w:szCs w:val="28"/>
        </w:rPr>
        <w:t xml:space="preserve"> 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proofErr w:type="gramStart"/>
      <w:r w:rsidRPr="00B37532">
        <w:rPr>
          <w:sz w:val="28"/>
          <w:szCs w:val="28"/>
        </w:rPr>
        <w:t>предоставляемых</w:t>
      </w:r>
      <w:proofErr w:type="gramEnd"/>
      <w:r w:rsidRPr="00B37532">
        <w:rPr>
          <w:sz w:val="28"/>
          <w:szCs w:val="28"/>
        </w:rPr>
        <w:t xml:space="preserve"> из федерального бюджета бюджету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</w:t>
      </w:r>
      <w:r w:rsidRPr="00B37532">
        <w:rPr>
          <w:sz w:val="28"/>
          <w:szCs w:val="28"/>
        </w:rPr>
        <w:t xml:space="preserve">в целях </w:t>
      </w:r>
      <w:proofErr w:type="spellStart"/>
      <w:r w:rsidRPr="00B37532">
        <w:rPr>
          <w:sz w:val="28"/>
          <w:szCs w:val="28"/>
        </w:rPr>
        <w:t>софинансирования</w:t>
      </w:r>
      <w:proofErr w:type="spellEnd"/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расходных обязательств Ростовской области, возникающих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 xml:space="preserve">при реализации подпрограммы 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«Содействие развитию институтов и инициатив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гражданского общества в Ростовской области»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 xml:space="preserve">государственной программы Ростовской области </w:t>
      </w:r>
    </w:p>
    <w:p w:rsidR="0051327B" w:rsidRDefault="0051327B" w:rsidP="0051327B">
      <w:pPr>
        <w:ind w:left="2268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«Региональная политика»</w:t>
      </w:r>
      <w:r>
        <w:rPr>
          <w:sz w:val="28"/>
          <w:szCs w:val="28"/>
        </w:rPr>
        <w:t xml:space="preserve"> </w:t>
      </w:r>
      <w:r w:rsidRPr="00B37532">
        <w:rPr>
          <w:sz w:val="28"/>
          <w:szCs w:val="28"/>
        </w:rPr>
        <w:t>на реализацию</w:t>
      </w:r>
    </w:p>
    <w:p w:rsidR="0051327B" w:rsidRDefault="0051327B" w:rsidP="0051327B">
      <w:pPr>
        <w:ind w:left="2268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общественно </w:t>
      </w:r>
      <w:r w:rsidRPr="00B37532">
        <w:rPr>
          <w:sz w:val="28"/>
          <w:szCs w:val="28"/>
        </w:rPr>
        <w:t xml:space="preserve">значимой (социальной) программы </w:t>
      </w:r>
      <w:bookmarkStart w:id="11" w:name="Par451"/>
      <w:bookmarkEnd w:id="11"/>
    </w:p>
    <w:p w:rsidR="0051327B" w:rsidRDefault="0051327B" w:rsidP="005132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327B" w:rsidRPr="00C13F36" w:rsidRDefault="0051327B" w:rsidP="005132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13F36">
        <w:rPr>
          <w:bCs/>
          <w:sz w:val="28"/>
          <w:szCs w:val="28"/>
        </w:rPr>
        <w:t>ИНФОРМАЦИЯ О ПРОГРАММЕ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2" w:name="Par453"/>
      <w:bookmarkEnd w:id="12"/>
      <w:r w:rsidRPr="00B37532">
        <w:rPr>
          <w:sz w:val="28"/>
          <w:szCs w:val="28"/>
        </w:rPr>
        <w:t xml:space="preserve">1. </w:t>
      </w:r>
      <w:r>
        <w:rPr>
          <w:sz w:val="28"/>
          <w:szCs w:val="28"/>
        </w:rPr>
        <w:t>Описание п</w:t>
      </w:r>
      <w:r w:rsidRPr="00B37532">
        <w:rPr>
          <w:sz w:val="28"/>
          <w:szCs w:val="28"/>
        </w:rPr>
        <w:t>рограммы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9362"/>
      </w:tblGrid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Наименование программы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Сфера реализации программы в соответствии с подпунктами 1.4.1, 1.4.2, 1.4.3, 1.4.4 пункта 1.4 раздела 1 приложения №</w:t>
            </w:r>
            <w:r>
              <w:rPr>
                <w:sz w:val="28"/>
                <w:szCs w:val="28"/>
              </w:rPr>
              <w:t xml:space="preserve"> </w:t>
            </w:r>
            <w:r w:rsidRPr="00B37532">
              <w:rPr>
                <w:sz w:val="28"/>
                <w:szCs w:val="28"/>
              </w:rPr>
              <w:t>2 к постановлению Правительства Ростовской области от 11.03.2012 № 153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Территория реализации программы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Продолжительность реализации программы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Цели и задачи программы (</w:t>
            </w:r>
            <w:r>
              <w:rPr>
                <w:sz w:val="28"/>
                <w:szCs w:val="28"/>
              </w:rPr>
              <w:t>до 2 страниц формата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, шрифт –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>, размер –</w:t>
            </w:r>
            <w:r w:rsidRPr="00B37532">
              <w:rPr>
                <w:sz w:val="28"/>
                <w:szCs w:val="28"/>
              </w:rPr>
              <w:t xml:space="preserve"> 14 </w:t>
            </w:r>
            <w:proofErr w:type="spellStart"/>
            <w:r w:rsidRPr="00B37532">
              <w:rPr>
                <w:sz w:val="28"/>
                <w:szCs w:val="28"/>
              </w:rPr>
              <w:t>пт</w:t>
            </w:r>
            <w:proofErr w:type="spellEnd"/>
            <w:r w:rsidRPr="00B37532">
              <w:rPr>
                <w:sz w:val="28"/>
                <w:szCs w:val="28"/>
              </w:rPr>
              <w:t xml:space="preserve">)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36">
              <w:rPr>
                <w:spacing w:val="-6"/>
                <w:sz w:val="28"/>
                <w:szCs w:val="28"/>
              </w:rPr>
              <w:t>Обоснование необходимости программы (до 2 страниц формата А</w:t>
            </w:r>
            <w:proofErr w:type="gramStart"/>
            <w:r w:rsidRPr="00C13F36">
              <w:rPr>
                <w:spacing w:val="-6"/>
                <w:sz w:val="28"/>
                <w:szCs w:val="28"/>
              </w:rPr>
              <w:t>4</w:t>
            </w:r>
            <w:proofErr w:type="gramEnd"/>
            <w:r w:rsidRPr="00C13F36">
              <w:rPr>
                <w:spacing w:val="-6"/>
                <w:sz w:val="28"/>
                <w:szCs w:val="28"/>
              </w:rPr>
              <w:t>, шрифт –</w:t>
            </w:r>
            <w:r w:rsidRPr="00B37532">
              <w:rPr>
                <w:sz w:val="28"/>
                <w:szCs w:val="28"/>
              </w:rPr>
              <w:t xml:space="preserve"> </w:t>
            </w:r>
            <w:r w:rsidRPr="00B37532">
              <w:rPr>
                <w:sz w:val="28"/>
                <w:szCs w:val="28"/>
                <w:lang w:val="en-US"/>
              </w:rPr>
              <w:t>Times</w:t>
            </w:r>
            <w:r w:rsidRPr="00B37532">
              <w:rPr>
                <w:sz w:val="28"/>
                <w:szCs w:val="28"/>
              </w:rPr>
              <w:t xml:space="preserve"> </w:t>
            </w:r>
            <w:r w:rsidRPr="00B37532">
              <w:rPr>
                <w:sz w:val="28"/>
                <w:szCs w:val="28"/>
                <w:lang w:val="en-US"/>
              </w:rPr>
              <w:t>New</w:t>
            </w:r>
            <w:r w:rsidRPr="00B37532">
              <w:rPr>
                <w:sz w:val="28"/>
                <w:szCs w:val="28"/>
              </w:rPr>
              <w:t xml:space="preserve"> </w:t>
            </w:r>
            <w:r w:rsidRPr="00B37532">
              <w:rPr>
                <w:sz w:val="28"/>
                <w:szCs w:val="28"/>
                <w:lang w:val="en-US"/>
              </w:rPr>
              <w:t>Roman</w:t>
            </w:r>
            <w:r>
              <w:rPr>
                <w:sz w:val="28"/>
                <w:szCs w:val="28"/>
              </w:rPr>
              <w:t>, размер –</w:t>
            </w:r>
            <w:r w:rsidRPr="00B37532">
              <w:rPr>
                <w:sz w:val="28"/>
                <w:szCs w:val="28"/>
              </w:rPr>
              <w:t xml:space="preserve"> 14 </w:t>
            </w:r>
            <w:proofErr w:type="spellStart"/>
            <w:r w:rsidRPr="00B37532">
              <w:rPr>
                <w:sz w:val="28"/>
                <w:szCs w:val="28"/>
              </w:rPr>
              <w:t>пт</w:t>
            </w:r>
            <w:proofErr w:type="spellEnd"/>
            <w:r w:rsidRPr="00B37532">
              <w:rPr>
                <w:sz w:val="28"/>
                <w:szCs w:val="28"/>
              </w:rPr>
              <w:t xml:space="preserve">)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Полная стоимость программы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Запрашиваемая сумма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Имеющаяся сумма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Привлекаемая сумма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Краткая аннотация программы (до 1 страницы формата А</w:t>
            </w:r>
            <w:proofErr w:type="gramStart"/>
            <w:r w:rsidRPr="00B37532">
              <w:rPr>
                <w:sz w:val="28"/>
                <w:szCs w:val="28"/>
              </w:rPr>
              <w:t>4</w:t>
            </w:r>
            <w:proofErr w:type="gramEnd"/>
            <w:r w:rsidRPr="00B37532">
              <w:rPr>
                <w:sz w:val="28"/>
                <w:szCs w:val="28"/>
              </w:rPr>
              <w:t xml:space="preserve">, шрифт – </w:t>
            </w:r>
            <w:proofErr w:type="spellStart"/>
            <w:r w:rsidRPr="00B37532">
              <w:rPr>
                <w:sz w:val="28"/>
                <w:szCs w:val="28"/>
              </w:rPr>
              <w:t>Times</w:t>
            </w:r>
            <w:proofErr w:type="spellEnd"/>
            <w:r w:rsidRPr="00B37532">
              <w:rPr>
                <w:sz w:val="28"/>
                <w:szCs w:val="28"/>
              </w:rPr>
              <w:t xml:space="preserve"> </w:t>
            </w:r>
            <w:proofErr w:type="spellStart"/>
            <w:r w:rsidRPr="00B37532">
              <w:rPr>
                <w:sz w:val="28"/>
                <w:szCs w:val="28"/>
              </w:rPr>
              <w:t>New</w:t>
            </w:r>
            <w:proofErr w:type="spellEnd"/>
            <w:r w:rsidRPr="00B37532">
              <w:rPr>
                <w:sz w:val="28"/>
                <w:szCs w:val="28"/>
              </w:rPr>
              <w:t xml:space="preserve"> </w:t>
            </w:r>
            <w:proofErr w:type="spellStart"/>
            <w:r w:rsidRPr="00B37532">
              <w:rPr>
                <w:sz w:val="28"/>
                <w:szCs w:val="28"/>
              </w:rPr>
              <w:t>Roman</w:t>
            </w:r>
            <w:proofErr w:type="spellEnd"/>
            <w:r w:rsidRPr="00B375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размер –</w:t>
            </w:r>
            <w:r w:rsidRPr="00B37532">
              <w:rPr>
                <w:sz w:val="28"/>
                <w:szCs w:val="28"/>
              </w:rPr>
              <w:t xml:space="preserve"> 14 </w:t>
            </w:r>
            <w:proofErr w:type="spellStart"/>
            <w:r w:rsidRPr="00B37532">
              <w:rPr>
                <w:sz w:val="28"/>
                <w:szCs w:val="28"/>
              </w:rPr>
              <w:t>пт</w:t>
            </w:r>
            <w:proofErr w:type="spellEnd"/>
            <w:r w:rsidRPr="00B37532">
              <w:rPr>
                <w:sz w:val="28"/>
                <w:szCs w:val="28"/>
              </w:rPr>
              <w:t xml:space="preserve">)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Основные целевые группы, на которые направлена программа, предполагаемое количество </w:t>
            </w:r>
            <w:proofErr w:type="spellStart"/>
            <w:r w:rsidRPr="00B37532">
              <w:rPr>
                <w:sz w:val="28"/>
                <w:szCs w:val="28"/>
              </w:rPr>
              <w:t>благополучателей</w:t>
            </w:r>
            <w:proofErr w:type="spellEnd"/>
            <w:r w:rsidRPr="00B37532">
              <w:rPr>
                <w:sz w:val="28"/>
                <w:szCs w:val="28"/>
              </w:rPr>
              <w:t xml:space="preserve">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Механизм достижения цели программы </w:t>
            </w:r>
          </w:p>
        </w:tc>
      </w:tr>
      <w:tr w:rsidR="0051327B" w:rsidRPr="00B37532" w:rsidTr="009D3A9E">
        <w:trPr>
          <w:trHeight w:val="400"/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Опыт социально ориентированной некоммерческой организации в реализации программ по заявленной сфере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Кадровое обеспечение программы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Критерии оценки эффективности программы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37532">
              <w:rPr>
                <w:sz w:val="28"/>
                <w:szCs w:val="28"/>
              </w:rPr>
              <w:t>Тиражируемость</w:t>
            </w:r>
            <w:proofErr w:type="spellEnd"/>
            <w:r w:rsidRPr="00B37532">
              <w:rPr>
                <w:sz w:val="28"/>
                <w:szCs w:val="28"/>
              </w:rPr>
              <w:t xml:space="preserve"> программы 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Механизм распространения информации о программе и ее результатах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561" w:type="dxa"/>
          </w:tcPr>
          <w:p w:rsidR="0051327B" w:rsidRPr="00B37532" w:rsidRDefault="0051327B" w:rsidP="009D3A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2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Дальнейшие перспективы реализации программы </w:t>
            </w:r>
          </w:p>
        </w:tc>
      </w:tr>
    </w:tbl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3" w:name="Par501"/>
      <w:bookmarkEnd w:id="13"/>
      <w:r w:rsidRPr="00B37532">
        <w:rPr>
          <w:sz w:val="28"/>
          <w:szCs w:val="28"/>
        </w:rPr>
        <w:t>2. РАБОЧИЙ ПЛАН РЕАЛИЗАЦИИ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37532">
        <w:rPr>
          <w:sz w:val="28"/>
          <w:szCs w:val="28"/>
        </w:rPr>
        <w:t>ПРОГРАММЫ И ОЖИДАЕМЫЕ РЕЗУЛЬТАТЫ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944"/>
        <w:gridCol w:w="1842"/>
        <w:gridCol w:w="2147"/>
        <w:gridCol w:w="1969"/>
      </w:tblGrid>
      <w:tr w:rsidR="0051327B" w:rsidRPr="00B37532" w:rsidTr="009D3A9E">
        <w:trPr>
          <w:trHeight w:val="600"/>
          <w:tblCellSpacing w:w="5" w:type="nil"/>
        </w:trPr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№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37532">
              <w:rPr>
                <w:sz w:val="28"/>
                <w:szCs w:val="28"/>
              </w:rPr>
              <w:t>п</w:t>
            </w:r>
            <w:proofErr w:type="gramEnd"/>
            <w:r w:rsidRPr="00B37532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Наименования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основных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мероприятий и сроки их выполнения</w:t>
            </w: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Качественные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Количественные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Ответственные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за выполнение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программы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лица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hanging="22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5</w:t>
            </w:r>
          </w:p>
        </w:tc>
      </w:tr>
      <w:tr w:rsidR="0051327B" w:rsidRPr="00B37532" w:rsidTr="009D3A9E">
        <w:trPr>
          <w:tblCellSpacing w:w="5" w:type="nil"/>
        </w:trPr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</w:tr>
    </w:tbl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4" w:name="Par512"/>
      <w:bookmarkEnd w:id="14"/>
      <w:r w:rsidRPr="00B37532">
        <w:rPr>
          <w:sz w:val="28"/>
          <w:szCs w:val="28"/>
        </w:rPr>
        <w:t>3. СМЕТА ПРОГРАММЫ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356" w:type="dxa"/>
        <w:jc w:val="center"/>
        <w:tblCellSpacing w:w="5" w:type="nil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527"/>
        <w:gridCol w:w="1417"/>
        <w:gridCol w:w="1701"/>
        <w:gridCol w:w="1985"/>
        <w:gridCol w:w="2126"/>
      </w:tblGrid>
      <w:tr w:rsidR="0051327B" w:rsidRPr="00B37532" w:rsidTr="009D3A9E">
        <w:trPr>
          <w:trHeight w:val="400"/>
          <w:tblCellSpacing w:w="5" w:type="nil"/>
          <w:jc w:val="center"/>
        </w:trPr>
        <w:tc>
          <w:tcPr>
            <w:tcW w:w="600" w:type="dxa"/>
            <w:vMerge w:val="restart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 № 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37532">
              <w:rPr>
                <w:sz w:val="28"/>
                <w:szCs w:val="28"/>
              </w:rPr>
              <w:t>п</w:t>
            </w:r>
            <w:proofErr w:type="gramEnd"/>
            <w:r w:rsidRPr="00B37532">
              <w:rPr>
                <w:sz w:val="28"/>
                <w:szCs w:val="28"/>
              </w:rPr>
              <w:t>/п</w:t>
            </w:r>
          </w:p>
        </w:tc>
        <w:tc>
          <w:tcPr>
            <w:tcW w:w="1527" w:type="dxa"/>
            <w:vMerge w:val="restart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Статьи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сметы </w:t>
            </w:r>
          </w:p>
        </w:tc>
        <w:tc>
          <w:tcPr>
            <w:tcW w:w="1417" w:type="dxa"/>
            <w:vMerge w:val="restart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Общий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бюджет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(рублей)</w:t>
            </w:r>
          </w:p>
        </w:tc>
        <w:tc>
          <w:tcPr>
            <w:tcW w:w="3686" w:type="dxa"/>
            <w:gridSpan w:val="2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Имеющиеся средства</w:t>
            </w:r>
          </w:p>
        </w:tc>
        <w:tc>
          <w:tcPr>
            <w:tcW w:w="2126" w:type="dxa"/>
            <w:vMerge w:val="restart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Запрашиваемые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средства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(рублей)</w:t>
            </w:r>
          </w:p>
        </w:tc>
      </w:tr>
      <w:tr w:rsidR="0051327B" w:rsidRPr="00B37532" w:rsidTr="009D3A9E">
        <w:trPr>
          <w:trHeight w:val="600"/>
          <w:tblCellSpacing w:w="5" w:type="nil"/>
          <w:jc w:val="center"/>
        </w:trPr>
        <w:tc>
          <w:tcPr>
            <w:tcW w:w="600" w:type="dxa"/>
            <w:vMerge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собственные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средства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(рублей)</w:t>
            </w:r>
          </w:p>
        </w:tc>
        <w:tc>
          <w:tcPr>
            <w:tcW w:w="1985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привлеченные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средства</w:t>
            </w:r>
          </w:p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(рублей)</w:t>
            </w:r>
          </w:p>
        </w:tc>
        <w:tc>
          <w:tcPr>
            <w:tcW w:w="2126" w:type="dxa"/>
            <w:vMerge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1327B" w:rsidRPr="00B37532" w:rsidTr="009D3A9E">
        <w:trPr>
          <w:tblCellSpacing w:w="5" w:type="nil"/>
          <w:jc w:val="center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left="-37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1527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6</w:t>
            </w:r>
          </w:p>
        </w:tc>
      </w:tr>
      <w:tr w:rsidR="0051327B" w:rsidRPr="00B37532" w:rsidTr="009D3A9E">
        <w:trPr>
          <w:tblCellSpacing w:w="5" w:type="nil"/>
          <w:jc w:val="center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51327B" w:rsidRPr="00B37532" w:rsidTr="009D3A9E">
        <w:trPr>
          <w:tblCellSpacing w:w="5" w:type="nil"/>
          <w:jc w:val="center"/>
        </w:trPr>
        <w:tc>
          <w:tcPr>
            <w:tcW w:w="600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532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327B" w:rsidRPr="00B37532" w:rsidRDefault="0051327B" w:rsidP="009D3A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>Руководитель организации _______________  _____________________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 xml:space="preserve">                                                        (подпись)                    (Ф.И.О.)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>Бухгалтер организации        _______________  _____________________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 xml:space="preserve">                                                        (подпись)                    (Ф.И.О.)</w:t>
      </w:r>
    </w:p>
    <w:p w:rsidR="0051327B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>Дата</w:t>
      </w:r>
    </w:p>
    <w:p w:rsidR="0051327B" w:rsidRPr="00B37532" w:rsidRDefault="0051327B" w:rsidP="0051327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37532">
        <w:rPr>
          <w:rFonts w:eastAsia="Calibri"/>
          <w:sz w:val="28"/>
          <w:szCs w:val="28"/>
        </w:rPr>
        <w:t>М.П.».</w:t>
      </w: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51327B" w:rsidRPr="00B37532" w:rsidRDefault="0051327B" w:rsidP="0051327B">
      <w:pPr>
        <w:jc w:val="right"/>
        <w:rPr>
          <w:sz w:val="28"/>
          <w:szCs w:val="28"/>
        </w:rPr>
      </w:pPr>
    </w:p>
    <w:p w:rsidR="00017FEC" w:rsidRDefault="00CA2524"/>
    <w:sectPr w:rsidR="0001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66B4"/>
    <w:multiLevelType w:val="hybridMultilevel"/>
    <w:tmpl w:val="06A43E7C"/>
    <w:lvl w:ilvl="0" w:tplc="7518A1D8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8E7519"/>
    <w:multiLevelType w:val="hybridMultilevel"/>
    <w:tmpl w:val="06A43E7C"/>
    <w:lvl w:ilvl="0" w:tplc="7518A1D8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7B"/>
    <w:rsid w:val="0051327B"/>
    <w:rsid w:val="007008B8"/>
    <w:rsid w:val="00A0529C"/>
    <w:rsid w:val="00C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23A453BBE6916F627979F213E18C7151AD5D1A93415F2B0840DE3426734DE27F81CB0947u5TDO" TargetMode="External"/><Relationship Id="rId13" Type="http://schemas.openxmlformats.org/officeDocument/2006/relationships/hyperlink" Target="consultantplus://offline/ref=F4AE7480332B164F971C1285A9A33FB38ED8F8F0299563CD2FE5CB488A4E6C8602C706C9732096D5g5O2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D23A453BBE6916F627966E306E18C7151AC561C91445F2B0840DE3426734DE27F81CB0944580FA2u7TAO" TargetMode="External"/><Relationship Id="rId12" Type="http://schemas.openxmlformats.org/officeDocument/2006/relationships/hyperlink" Target="http://civil-society.donlan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D23A453BBE6916F627979F213E18C7151AD5D1A93415F2B0840DE3426734DE27F81CB0947u5TDO" TargetMode="External"/><Relationship Id="rId11" Type="http://schemas.openxmlformats.org/officeDocument/2006/relationships/hyperlink" Target="http://civil-society.donlan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AE7480332B164F971C1285A9A33FB38ED9F2FE289463CD2FE5CB488Ag4OEN" TargetMode="External"/><Relationship Id="rId10" Type="http://schemas.openxmlformats.org/officeDocument/2006/relationships/hyperlink" Target="http://civil-society.donland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23A453BBE6916F627966E306E18C7151AC561C91445F2B0840DE3426734DE27F81CB0944580FA2u7TAO" TargetMode="External"/><Relationship Id="rId14" Type="http://schemas.openxmlformats.org/officeDocument/2006/relationships/hyperlink" Target="consultantplus://offline/ref=F4AE7480332B164F971C1285A9A33FB38ED9F2FE289463CD2FE5CB488Ag4O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4645</Words>
  <Characters>26477</Characters>
  <Application>Microsoft Office Word</Application>
  <DocSecurity>4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Ком. по св. с партиями, 606/708</dc:creator>
  <cp:lastModifiedBy>Рубанова_Галя</cp:lastModifiedBy>
  <cp:revision>2</cp:revision>
  <dcterms:created xsi:type="dcterms:W3CDTF">2014-08-21T07:44:00Z</dcterms:created>
  <dcterms:modified xsi:type="dcterms:W3CDTF">2014-08-21T07:44:00Z</dcterms:modified>
</cp:coreProperties>
</file>