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40" w:rsidRDefault="000E5940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5940" w:rsidRDefault="000E5940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</w:t>
      </w:r>
      <w:r>
        <w:rPr>
          <w:rFonts w:ascii="Times New Roman" w:hAnsi="Times New Roman" w:cs="Times New Roman"/>
          <w:sz w:val="28"/>
          <w:szCs w:val="28"/>
        </w:rPr>
        <w:t>меры за 9 месяцев</w:t>
      </w:r>
      <w:r w:rsidRPr="000E5940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0E5940" w:rsidRPr="000E5940" w:rsidRDefault="000E5940" w:rsidP="000E59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940" w:rsidRDefault="000B0B0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B08">
        <w:rPr>
          <w:rFonts w:ascii="Times New Roman" w:hAnsi="Times New Roman" w:cs="Times New Roman"/>
          <w:sz w:val="28"/>
          <w:szCs w:val="28"/>
        </w:rPr>
        <w:t xml:space="preserve">Право на обращение в органы местного самоуправления – неотъемлемое право каждого гражданина, которое включает в себя два аспекта: во-первых, обращения граждан представляют собой одну из форм участия граждан в управлении, в решении вопросов местного значения, возможность активного влияния гражданина на деятельность органов местного самоуправления; во-вторых, это способ </w:t>
      </w:r>
      <w:proofErr w:type="gramStart"/>
      <w:r w:rsidR="00630E90">
        <w:rPr>
          <w:rFonts w:ascii="Times New Roman" w:hAnsi="Times New Roman" w:cs="Times New Roman"/>
          <w:sz w:val="28"/>
          <w:szCs w:val="28"/>
        </w:rPr>
        <w:t>восстановления</w:t>
      </w:r>
      <w:bookmarkStart w:id="0" w:name="_GoBack"/>
      <w:bookmarkEnd w:id="0"/>
      <w:proofErr w:type="gramEnd"/>
      <w:r w:rsidRPr="000B0B08">
        <w:rPr>
          <w:rFonts w:ascii="Times New Roman" w:hAnsi="Times New Roman" w:cs="Times New Roman"/>
          <w:sz w:val="28"/>
          <w:szCs w:val="28"/>
        </w:rPr>
        <w:t xml:space="preserve"> нарушенного права посредством жалоб, заявлений и ходатайств.</w:t>
      </w:r>
    </w:p>
    <w:p w:rsidR="00C44F5B" w:rsidRDefault="000B0B0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6B5">
        <w:rPr>
          <w:rFonts w:ascii="Times New Roman" w:hAnsi="Times New Roman" w:cs="Times New Roman"/>
          <w:sz w:val="28"/>
          <w:szCs w:val="28"/>
        </w:rPr>
        <w:t xml:space="preserve">В </w:t>
      </w:r>
      <w:r w:rsidR="008F66B5" w:rsidRPr="008F66B5">
        <w:rPr>
          <w:rFonts w:ascii="Times New Roman" w:hAnsi="Times New Roman" w:cs="Times New Roman"/>
          <w:sz w:val="28"/>
          <w:szCs w:val="28"/>
        </w:rPr>
        <w:t>администрацию Белокалитвинского</w:t>
      </w:r>
      <w:r w:rsidRPr="008F66B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F66B5" w:rsidRPr="008F66B5">
        <w:rPr>
          <w:rFonts w:ascii="Times New Roman" w:hAnsi="Times New Roman" w:cs="Times New Roman"/>
          <w:sz w:val="28"/>
          <w:szCs w:val="28"/>
        </w:rPr>
        <w:t xml:space="preserve">за 9 месяцев текущего года </w:t>
      </w:r>
      <w:r w:rsidR="002B3CCA" w:rsidRPr="008F66B5">
        <w:rPr>
          <w:rFonts w:ascii="Times New Roman" w:hAnsi="Times New Roman" w:cs="Times New Roman"/>
          <w:sz w:val="28"/>
          <w:szCs w:val="28"/>
        </w:rPr>
        <w:t>поступило 748</w:t>
      </w:r>
      <w:r w:rsidR="008F66B5" w:rsidRPr="008F66B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67808" w:rsidRPr="00167808">
        <w:rPr>
          <w:rFonts w:ascii="Times New Roman" w:hAnsi="Times New Roman" w:cs="Times New Roman"/>
          <w:sz w:val="28"/>
          <w:szCs w:val="28"/>
        </w:rPr>
        <w:t xml:space="preserve"> </w:t>
      </w:r>
      <w:r w:rsidR="00167808">
        <w:rPr>
          <w:rFonts w:ascii="Times New Roman" w:hAnsi="Times New Roman" w:cs="Times New Roman"/>
          <w:sz w:val="28"/>
          <w:szCs w:val="28"/>
        </w:rPr>
        <w:t>граждан:</w:t>
      </w:r>
      <w:r w:rsidR="008F66B5" w:rsidRPr="008F66B5">
        <w:rPr>
          <w:rFonts w:ascii="Times New Roman" w:hAnsi="Times New Roman" w:cs="Times New Roman"/>
          <w:sz w:val="28"/>
          <w:szCs w:val="28"/>
        </w:rPr>
        <w:t xml:space="preserve"> из них письменных</w:t>
      </w:r>
      <w:r w:rsidR="001E1362">
        <w:rPr>
          <w:rFonts w:ascii="Times New Roman" w:hAnsi="Times New Roman" w:cs="Times New Roman"/>
          <w:sz w:val="28"/>
          <w:szCs w:val="28"/>
        </w:rPr>
        <w:t xml:space="preserve"> </w:t>
      </w:r>
      <w:r w:rsidR="008F66B5" w:rsidRPr="008F66B5">
        <w:rPr>
          <w:rFonts w:ascii="Times New Roman" w:hAnsi="Times New Roman" w:cs="Times New Roman"/>
          <w:sz w:val="28"/>
          <w:szCs w:val="28"/>
        </w:rPr>
        <w:t>-</w:t>
      </w:r>
      <w:r w:rsidR="002B3CCA" w:rsidRPr="002B3CCA">
        <w:rPr>
          <w:rFonts w:ascii="Times New Roman" w:hAnsi="Times New Roman" w:cs="Times New Roman"/>
          <w:sz w:val="28"/>
          <w:szCs w:val="28"/>
        </w:rPr>
        <w:t xml:space="preserve"> </w:t>
      </w:r>
      <w:r w:rsidR="008F66B5" w:rsidRPr="008F66B5">
        <w:rPr>
          <w:rFonts w:ascii="Times New Roman" w:hAnsi="Times New Roman" w:cs="Times New Roman"/>
          <w:sz w:val="28"/>
          <w:szCs w:val="28"/>
        </w:rPr>
        <w:t>50</w:t>
      </w:r>
      <w:r w:rsidR="007401E1" w:rsidRPr="007401E1">
        <w:rPr>
          <w:rFonts w:ascii="Times New Roman" w:hAnsi="Times New Roman" w:cs="Times New Roman"/>
          <w:sz w:val="28"/>
          <w:szCs w:val="28"/>
        </w:rPr>
        <w:t>4</w:t>
      </w:r>
      <w:r w:rsidR="008F66B5" w:rsidRPr="008F66B5">
        <w:rPr>
          <w:rFonts w:ascii="Times New Roman" w:hAnsi="Times New Roman" w:cs="Times New Roman"/>
          <w:sz w:val="28"/>
          <w:szCs w:val="28"/>
        </w:rPr>
        <w:t>, устных</w:t>
      </w:r>
      <w:r w:rsidR="002B3CCA" w:rsidRPr="002B3CCA">
        <w:rPr>
          <w:rFonts w:ascii="Times New Roman" w:hAnsi="Times New Roman" w:cs="Times New Roman"/>
          <w:sz w:val="28"/>
          <w:szCs w:val="28"/>
        </w:rPr>
        <w:t xml:space="preserve"> </w:t>
      </w:r>
      <w:r w:rsidR="0081454B">
        <w:rPr>
          <w:rFonts w:ascii="Times New Roman" w:hAnsi="Times New Roman" w:cs="Times New Roman"/>
          <w:sz w:val="28"/>
          <w:szCs w:val="28"/>
        </w:rPr>
        <w:t>– 244, в том числе в «Интернет-приемную» поступило 35 обращений.</w:t>
      </w:r>
    </w:p>
    <w:p w:rsidR="000E5940" w:rsidRDefault="008F66B5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6B5">
        <w:rPr>
          <w:rFonts w:ascii="Times New Roman" w:hAnsi="Times New Roman" w:cs="Times New Roman"/>
          <w:sz w:val="28"/>
          <w:szCs w:val="28"/>
        </w:rPr>
        <w:t>В сравнении с аналогичным периодом количество обращений уменьшилось на 8</w:t>
      </w:r>
      <w:r w:rsidR="007401E1" w:rsidRPr="007401E1">
        <w:rPr>
          <w:rFonts w:ascii="Times New Roman" w:hAnsi="Times New Roman" w:cs="Times New Roman"/>
          <w:sz w:val="28"/>
          <w:szCs w:val="28"/>
        </w:rPr>
        <w:t>4</w:t>
      </w:r>
      <w:r w:rsidRPr="008F66B5">
        <w:rPr>
          <w:rFonts w:ascii="Times New Roman" w:hAnsi="Times New Roman" w:cs="Times New Roman"/>
          <w:sz w:val="28"/>
          <w:szCs w:val="28"/>
        </w:rPr>
        <w:t>.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 xml:space="preserve">По территориальной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Белокалитвинского района обращения поступали </w:t>
      </w:r>
      <w:r w:rsidRPr="00AE7C55">
        <w:rPr>
          <w:rFonts w:ascii="Times New Roman" w:hAnsi="Times New Roman" w:cs="Times New Roman"/>
          <w:sz w:val="28"/>
          <w:szCs w:val="28"/>
        </w:rPr>
        <w:t>из: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Белокалитвинского городского поселения -</w:t>
      </w:r>
      <w:r w:rsidRPr="000E5940">
        <w:rPr>
          <w:rFonts w:ascii="Times New Roman" w:hAnsi="Times New Roman" w:cs="Times New Roman"/>
          <w:sz w:val="28"/>
          <w:szCs w:val="28"/>
        </w:rPr>
        <w:t xml:space="preserve"> </w:t>
      </w:r>
      <w:r w:rsidRPr="00AE7C5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7C55">
        <w:rPr>
          <w:rFonts w:ascii="Times New Roman" w:hAnsi="Times New Roman" w:cs="Times New Roman"/>
          <w:sz w:val="28"/>
          <w:szCs w:val="28"/>
        </w:rPr>
        <w:t>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Синегорского сельского поселения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55">
        <w:rPr>
          <w:rFonts w:ascii="Times New Roman" w:hAnsi="Times New Roman" w:cs="Times New Roman"/>
          <w:sz w:val="28"/>
          <w:szCs w:val="28"/>
        </w:rPr>
        <w:t>84;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Коксовского сельского поселения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55">
        <w:rPr>
          <w:rFonts w:ascii="Times New Roman" w:hAnsi="Times New Roman" w:cs="Times New Roman"/>
          <w:sz w:val="28"/>
          <w:szCs w:val="28"/>
        </w:rPr>
        <w:t>59;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Горняцкого сельского поселения – 68;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Шолоховского городского поселения- 60;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поселения- 9;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Литвиновского сельского поселения -20;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Богураевского сельского поселения -15;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Ильинского сельского поселения – 12;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Краснодонецкого сельского поселения -37;</w:t>
      </w:r>
    </w:p>
    <w:p w:rsidR="00167808" w:rsidRPr="00AE7C55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>Нижнепоповского сельского поселения -17;</w:t>
      </w:r>
    </w:p>
    <w:p w:rsidR="00167808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C55">
        <w:rPr>
          <w:rFonts w:ascii="Times New Roman" w:hAnsi="Times New Roman" w:cs="Times New Roman"/>
          <w:sz w:val="28"/>
          <w:szCs w:val="28"/>
        </w:rPr>
        <w:t xml:space="preserve">Рудаковского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C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808" w:rsidRDefault="00167808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Иногородние - 45.</w:t>
      </w:r>
    </w:p>
    <w:p w:rsidR="00167808" w:rsidRDefault="0016780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401D922" wp14:editId="15F3D4FB">
            <wp:extent cx="5940425" cy="3176270"/>
            <wp:effectExtent l="0" t="0" r="317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C14A3" w:rsidRDefault="0016780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Администрацию Белокалитвинского района и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з вышестоящих органов </w:t>
      </w:r>
      <w:r w:rsidR="001E1362">
        <w:rPr>
          <w:rFonts w:ascii="Times New Roman" w:hAnsi="Times New Roman" w:cs="Times New Roman"/>
          <w:sz w:val="28"/>
          <w:szCs w:val="28"/>
        </w:rPr>
        <w:t>направлено</w:t>
      </w:r>
      <w:r w:rsidR="00437288" w:rsidRPr="00437288">
        <w:rPr>
          <w:rFonts w:ascii="Times New Roman" w:hAnsi="Times New Roman" w:cs="Times New Roman"/>
          <w:sz w:val="28"/>
          <w:szCs w:val="28"/>
        </w:rPr>
        <w:t xml:space="preserve"> </w:t>
      </w:r>
      <w:r w:rsidRPr="00EC14A3">
        <w:rPr>
          <w:rFonts w:ascii="Times New Roman" w:hAnsi="Times New Roman" w:cs="Times New Roman"/>
          <w:sz w:val="28"/>
          <w:szCs w:val="28"/>
        </w:rPr>
        <w:t>для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362">
        <w:rPr>
          <w:rFonts w:ascii="Times New Roman" w:hAnsi="Times New Roman" w:cs="Times New Roman"/>
          <w:sz w:val="28"/>
          <w:szCs w:val="28"/>
        </w:rPr>
        <w:t>258 обращений,</w:t>
      </w:r>
      <w:r w:rsidR="00EC14A3">
        <w:rPr>
          <w:rFonts w:ascii="Times New Roman" w:hAnsi="Times New Roman" w:cs="Times New Roman"/>
          <w:sz w:val="28"/>
          <w:szCs w:val="28"/>
        </w:rPr>
        <w:t xml:space="preserve"> </w:t>
      </w:r>
      <w:r w:rsidR="002B3CCA">
        <w:rPr>
          <w:rFonts w:ascii="Times New Roman" w:hAnsi="Times New Roman" w:cs="Times New Roman"/>
          <w:sz w:val="28"/>
          <w:szCs w:val="28"/>
        </w:rPr>
        <w:t>в</w:t>
      </w:r>
      <w:r w:rsidR="00437288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42623B" w:rsidRPr="0042623B">
        <w:rPr>
          <w:rFonts w:ascii="Times New Roman" w:hAnsi="Times New Roman" w:cs="Times New Roman"/>
          <w:sz w:val="28"/>
          <w:szCs w:val="28"/>
        </w:rPr>
        <w:t>из</w:t>
      </w:r>
      <w:r w:rsidR="00437288">
        <w:rPr>
          <w:rFonts w:ascii="Times New Roman" w:hAnsi="Times New Roman" w:cs="Times New Roman"/>
          <w:sz w:val="28"/>
          <w:szCs w:val="28"/>
        </w:rPr>
        <w:t>: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A3" w:rsidRDefault="00EC14A3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1362">
        <w:rPr>
          <w:rFonts w:ascii="Times New Roman" w:hAnsi="Times New Roman" w:cs="Times New Roman"/>
          <w:sz w:val="28"/>
          <w:szCs w:val="28"/>
        </w:rPr>
        <w:t xml:space="preserve"> 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247F81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160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37288">
        <w:rPr>
          <w:rFonts w:ascii="Times New Roman" w:hAnsi="Times New Roman" w:cs="Times New Roman"/>
          <w:sz w:val="28"/>
          <w:szCs w:val="28"/>
        </w:rPr>
        <w:t>;</w:t>
      </w:r>
    </w:p>
    <w:p w:rsidR="00EC14A3" w:rsidRDefault="00EC14A3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 Ростовской области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43 обращения;</w:t>
      </w:r>
    </w:p>
    <w:p w:rsidR="00EC14A3" w:rsidRDefault="00EC14A3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7F81">
        <w:rPr>
          <w:rFonts w:ascii="Times New Roman" w:hAnsi="Times New Roman" w:cs="Times New Roman"/>
          <w:sz w:val="28"/>
          <w:szCs w:val="28"/>
        </w:rPr>
        <w:t>депутатов всех уровней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E1362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288" w:rsidRDefault="00EC14A3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</w:t>
      </w:r>
      <w:r w:rsidR="00247F81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2623B"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437288" w:rsidRDefault="0043728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940" w:rsidRPr="000C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Госжилинспекции Ростовской области – 13 обращений;</w:t>
      </w:r>
    </w:p>
    <w:p w:rsidR="000C1E64" w:rsidRDefault="000C1E64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прокуратуры – 23 обращения.</w:t>
      </w:r>
    </w:p>
    <w:p w:rsidR="00430C15" w:rsidRDefault="005A1248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от граждан в Администрацию района поступило 490 обращений.</w:t>
      </w:r>
    </w:p>
    <w:p w:rsidR="008509D6" w:rsidRDefault="00520F86" w:rsidP="00167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5C97320" wp14:editId="4ABD2C0C">
            <wp:extent cx="5657850" cy="3295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1B1C" w:rsidRDefault="00B13E80" w:rsidP="000C1E64">
      <w:pPr>
        <w:spacing w:after="0" w:line="36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3FAC">
        <w:rPr>
          <w:rFonts w:ascii="Times New Roman" w:hAnsi="Times New Roman" w:cs="Times New Roman"/>
          <w:sz w:val="28"/>
          <w:szCs w:val="28"/>
        </w:rPr>
        <w:t xml:space="preserve">Администрацию Белокалитвинского района </w:t>
      </w:r>
      <w:r w:rsidR="00EE1044">
        <w:rPr>
          <w:rFonts w:ascii="Times New Roman" w:hAnsi="Times New Roman" w:cs="Times New Roman"/>
          <w:sz w:val="28"/>
          <w:szCs w:val="28"/>
        </w:rPr>
        <w:t>обращения поступают по</w:t>
      </w:r>
      <w:r w:rsidR="00520F86" w:rsidRPr="00CE1DDF">
        <w:rPr>
          <w:rFonts w:ascii="Times New Roman" w:hAnsi="Times New Roman" w:cs="Times New Roman"/>
          <w:sz w:val="28"/>
          <w:szCs w:val="28"/>
        </w:rPr>
        <w:t xml:space="preserve"> основным тематическим разделам</w:t>
      </w:r>
      <w:r w:rsidR="00520F86">
        <w:rPr>
          <w:rFonts w:ascii="Times New Roman" w:hAnsi="Times New Roman" w:cs="Times New Roman"/>
          <w:sz w:val="28"/>
          <w:szCs w:val="28"/>
        </w:rPr>
        <w:t>:</w:t>
      </w:r>
      <w:r w:rsidR="00520F86">
        <w:t xml:space="preserve"> </w:t>
      </w:r>
    </w:p>
    <w:p w:rsidR="00BD68DB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жилищно-коммунальная сфера</w:t>
      </w:r>
      <w:r w:rsidR="007401E1">
        <w:rPr>
          <w:rFonts w:ascii="Times New Roman" w:hAnsi="Times New Roman" w:cs="Times New Roman"/>
          <w:sz w:val="28"/>
          <w:szCs w:val="28"/>
        </w:rPr>
        <w:t xml:space="preserve"> </w:t>
      </w:r>
      <w:r w:rsidR="00F00C7A">
        <w:rPr>
          <w:rFonts w:ascii="Times New Roman" w:hAnsi="Times New Roman" w:cs="Times New Roman"/>
          <w:sz w:val="28"/>
          <w:szCs w:val="28"/>
        </w:rPr>
        <w:t xml:space="preserve">- 2016 год </w:t>
      </w:r>
      <w:r w:rsidR="003F1B1C">
        <w:rPr>
          <w:rFonts w:ascii="Times New Roman" w:hAnsi="Times New Roman" w:cs="Times New Roman"/>
          <w:sz w:val="28"/>
          <w:szCs w:val="28"/>
        </w:rPr>
        <w:t xml:space="preserve">- </w:t>
      </w:r>
      <w:r w:rsidR="007401E1" w:rsidRPr="007401E1">
        <w:rPr>
          <w:rFonts w:ascii="Times New Roman" w:hAnsi="Times New Roman" w:cs="Times New Roman"/>
          <w:sz w:val="28"/>
          <w:szCs w:val="28"/>
        </w:rPr>
        <w:t>361</w:t>
      </w:r>
      <w:r w:rsidR="00430DF7">
        <w:rPr>
          <w:rFonts w:ascii="Times New Roman" w:hAnsi="Times New Roman" w:cs="Times New Roman"/>
          <w:sz w:val="28"/>
          <w:szCs w:val="28"/>
        </w:rPr>
        <w:t xml:space="preserve"> </w:t>
      </w:r>
      <w:r w:rsidR="00FB5D50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430DF7">
        <w:rPr>
          <w:rFonts w:ascii="Times New Roman" w:hAnsi="Times New Roman" w:cs="Times New Roman"/>
          <w:sz w:val="28"/>
          <w:szCs w:val="28"/>
        </w:rPr>
        <w:t>(48,</w:t>
      </w:r>
      <w:r w:rsidR="001758FC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1758FC">
        <w:rPr>
          <w:rFonts w:ascii="Times New Roman" w:hAnsi="Times New Roman" w:cs="Times New Roman"/>
          <w:sz w:val="28"/>
          <w:szCs w:val="28"/>
        </w:rPr>
        <w:t>%)</w:t>
      </w:r>
      <w:r w:rsidR="00F00C7A">
        <w:rPr>
          <w:rFonts w:ascii="Times New Roman" w:hAnsi="Times New Roman" w:cs="Times New Roman"/>
          <w:sz w:val="28"/>
          <w:szCs w:val="28"/>
        </w:rPr>
        <w:t xml:space="preserve">, </w:t>
      </w:r>
      <w:r w:rsidR="00FB5D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B5D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0C7A">
        <w:rPr>
          <w:rFonts w:ascii="Times New Roman" w:hAnsi="Times New Roman" w:cs="Times New Roman"/>
          <w:sz w:val="28"/>
          <w:szCs w:val="28"/>
        </w:rPr>
        <w:t>2015 год -</w:t>
      </w:r>
      <w:r w:rsidR="003F1B1C">
        <w:rPr>
          <w:rFonts w:ascii="Times New Roman" w:hAnsi="Times New Roman" w:cs="Times New Roman"/>
          <w:sz w:val="28"/>
          <w:szCs w:val="28"/>
        </w:rPr>
        <w:t xml:space="preserve"> </w:t>
      </w:r>
      <w:r w:rsidR="00F00C7A">
        <w:rPr>
          <w:rFonts w:ascii="Times New Roman" w:hAnsi="Times New Roman" w:cs="Times New Roman"/>
          <w:sz w:val="28"/>
          <w:szCs w:val="28"/>
        </w:rPr>
        <w:t>399</w:t>
      </w:r>
      <w:r w:rsidR="001758FC">
        <w:rPr>
          <w:rFonts w:ascii="Times New Roman" w:hAnsi="Times New Roman" w:cs="Times New Roman"/>
          <w:sz w:val="28"/>
          <w:szCs w:val="28"/>
        </w:rPr>
        <w:t xml:space="preserve"> </w:t>
      </w:r>
      <w:r w:rsidR="00FB5D50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1758FC">
        <w:rPr>
          <w:rFonts w:ascii="Times New Roman" w:hAnsi="Times New Roman" w:cs="Times New Roman"/>
          <w:sz w:val="28"/>
          <w:szCs w:val="28"/>
        </w:rPr>
        <w:t>(48.0%)</w:t>
      </w:r>
      <w:r w:rsidR="00F00C7A">
        <w:rPr>
          <w:rFonts w:ascii="Times New Roman" w:hAnsi="Times New Roman" w:cs="Times New Roman"/>
          <w:sz w:val="28"/>
          <w:szCs w:val="28"/>
        </w:rPr>
        <w:t>;</w:t>
      </w:r>
      <w:r w:rsidRPr="000C3F6F">
        <w:rPr>
          <w:rFonts w:ascii="Times New Roman" w:hAnsi="Times New Roman" w:cs="Times New Roman"/>
          <w:sz w:val="28"/>
          <w:szCs w:val="28"/>
        </w:rPr>
        <w:t xml:space="preserve"> в том числе по вопросам:</w:t>
      </w:r>
    </w:p>
    <w:p w:rsidR="000C3F6F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переселение граждан из ветхого, аварийного жилья – 2016 год </w:t>
      </w:r>
      <w:r w:rsidR="00710D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D45">
        <w:rPr>
          <w:rFonts w:ascii="Times New Roman" w:hAnsi="Times New Roman" w:cs="Times New Roman"/>
          <w:sz w:val="28"/>
          <w:szCs w:val="28"/>
        </w:rPr>
        <w:t xml:space="preserve">                                        112 обращений (14,5), 2015 год – 150 обращений (17,6%);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жилищных условий – 2016 год – 49 обращений (6,4%), 2015 год -  28 обращений (3,3%);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общего имущества – 2016 год – 20 обращений (2,6%) 2015 год – 24 обращения (2,9%);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постановка на квартирный учет – 2016 год – 21 обращение (2,8%), 2015 год – 23 обращения (2,7%)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–                         2016 год – 8</w:t>
      </w:r>
      <w:r w:rsidR="008D6808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(1,1%), 2015 год – 23</w:t>
      </w:r>
      <w:r w:rsidR="008D6808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(2,7%);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предоставление коммунальных услуг ненадлежащего качества – 2016 год – </w:t>
      </w:r>
      <w:r w:rsidR="008D680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D6808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(1,2</w:t>
      </w:r>
      <w:r w:rsidR="003E0056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2015 год – 16</w:t>
      </w:r>
      <w:r w:rsidR="008D6808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(1,9%);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жилищно-коммунальных услуг – 2016 год – 15 обращений (2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%),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2015 год - 16 обращений (1,9 %);</w:t>
      </w:r>
    </w:p>
    <w:p w:rsidR="00710D45" w:rsidRDefault="00710D45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жильем ветеранов, инвалидов – 2016 год -  3 о</w:t>
      </w:r>
      <w:r w:rsidR="008D6808">
        <w:rPr>
          <w:rFonts w:ascii="Times New Roman" w:hAnsi="Times New Roman" w:cs="Times New Roman"/>
          <w:sz w:val="28"/>
          <w:szCs w:val="28"/>
        </w:rPr>
        <w:t>бращения</w:t>
      </w:r>
      <w:r>
        <w:rPr>
          <w:rFonts w:ascii="Times New Roman" w:hAnsi="Times New Roman" w:cs="Times New Roman"/>
          <w:sz w:val="28"/>
          <w:szCs w:val="28"/>
        </w:rPr>
        <w:t xml:space="preserve"> (0,4%), 2015 год – 10 обращений (1,2%);</w:t>
      </w:r>
    </w:p>
    <w:p w:rsidR="00F00C7A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социальная сфера</w:t>
      </w:r>
      <w:r w:rsidR="00F00C7A">
        <w:rPr>
          <w:rFonts w:ascii="Times New Roman" w:hAnsi="Times New Roman" w:cs="Times New Roman"/>
          <w:sz w:val="28"/>
          <w:szCs w:val="28"/>
        </w:rPr>
        <w:t xml:space="preserve"> - </w:t>
      </w:r>
      <w:r w:rsidR="00F00C7A" w:rsidRPr="00F00C7A">
        <w:rPr>
          <w:rFonts w:ascii="Times New Roman" w:hAnsi="Times New Roman" w:cs="Times New Roman"/>
          <w:sz w:val="28"/>
          <w:szCs w:val="28"/>
        </w:rPr>
        <w:t>2016 год</w:t>
      </w:r>
      <w:r w:rsidR="003F1B1C">
        <w:rPr>
          <w:rFonts w:ascii="Times New Roman" w:hAnsi="Times New Roman" w:cs="Times New Roman"/>
          <w:sz w:val="28"/>
          <w:szCs w:val="28"/>
        </w:rPr>
        <w:t xml:space="preserve"> -</w:t>
      </w:r>
      <w:r w:rsidR="00F00C7A" w:rsidRPr="00F00C7A">
        <w:rPr>
          <w:rFonts w:ascii="Times New Roman" w:hAnsi="Times New Roman" w:cs="Times New Roman"/>
          <w:sz w:val="28"/>
          <w:szCs w:val="28"/>
        </w:rPr>
        <w:t xml:space="preserve"> </w:t>
      </w:r>
      <w:r w:rsidR="00F00C7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808" w:rsidRPr="00F00C7A">
        <w:rPr>
          <w:rFonts w:ascii="Times New Roman" w:hAnsi="Times New Roman" w:cs="Times New Roman"/>
          <w:sz w:val="28"/>
          <w:szCs w:val="28"/>
        </w:rPr>
        <w:t>обращени</w:t>
      </w:r>
      <w:r w:rsidR="008D680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(26,</w:t>
      </w:r>
      <w:r w:rsidR="001758FC">
        <w:rPr>
          <w:rFonts w:ascii="Times New Roman" w:hAnsi="Times New Roman" w:cs="Times New Roman"/>
          <w:sz w:val="28"/>
          <w:szCs w:val="28"/>
        </w:rPr>
        <w:t>9%)</w:t>
      </w:r>
      <w:r w:rsidR="00F00C7A" w:rsidRPr="00F00C7A">
        <w:rPr>
          <w:rFonts w:ascii="Times New Roman" w:hAnsi="Times New Roman" w:cs="Times New Roman"/>
          <w:sz w:val="28"/>
          <w:szCs w:val="28"/>
        </w:rPr>
        <w:t xml:space="preserve">, 2015 год </w:t>
      </w:r>
      <w:r w:rsidR="008D6808">
        <w:rPr>
          <w:rFonts w:ascii="Times New Roman" w:hAnsi="Times New Roman" w:cs="Times New Roman"/>
          <w:sz w:val="28"/>
          <w:szCs w:val="28"/>
        </w:rPr>
        <w:t>–</w:t>
      </w:r>
      <w:r w:rsidR="001E17B0">
        <w:rPr>
          <w:rFonts w:ascii="Times New Roman" w:hAnsi="Times New Roman" w:cs="Times New Roman"/>
          <w:sz w:val="28"/>
          <w:szCs w:val="28"/>
        </w:rPr>
        <w:t xml:space="preserve"> </w:t>
      </w:r>
      <w:r w:rsidR="00FB5D5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0C7A">
        <w:rPr>
          <w:rFonts w:ascii="Times New Roman" w:hAnsi="Times New Roman" w:cs="Times New Roman"/>
          <w:sz w:val="28"/>
          <w:szCs w:val="28"/>
        </w:rPr>
        <w:t>168</w:t>
      </w:r>
      <w:r w:rsidR="008D680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430DF7">
        <w:rPr>
          <w:rFonts w:ascii="Times New Roman" w:hAnsi="Times New Roman" w:cs="Times New Roman"/>
          <w:sz w:val="28"/>
          <w:szCs w:val="28"/>
        </w:rPr>
        <w:t xml:space="preserve"> (20,</w:t>
      </w:r>
      <w:r w:rsidR="001758FC">
        <w:rPr>
          <w:rFonts w:ascii="Times New Roman" w:hAnsi="Times New Roman" w:cs="Times New Roman"/>
          <w:sz w:val="28"/>
          <w:szCs w:val="28"/>
        </w:rPr>
        <w:t>2%)</w:t>
      </w:r>
      <w:r w:rsidR="008D6808">
        <w:rPr>
          <w:rFonts w:ascii="Times New Roman" w:hAnsi="Times New Roman" w:cs="Times New Roman"/>
          <w:sz w:val="28"/>
          <w:szCs w:val="28"/>
        </w:rPr>
        <w:t xml:space="preserve">, </w:t>
      </w:r>
      <w:r w:rsidR="008D6808" w:rsidRPr="000C3F6F">
        <w:rPr>
          <w:rFonts w:ascii="Times New Roman" w:hAnsi="Times New Roman" w:cs="Times New Roman"/>
          <w:sz w:val="28"/>
          <w:szCs w:val="28"/>
        </w:rPr>
        <w:t>в том числе по вопросам:</w:t>
      </w:r>
    </w:p>
    <w:p w:rsidR="008D6808" w:rsidRDefault="008D6808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– 2016 год – 56 обращений (7,3%), 2015 год –                                     36 обращений (4,3%);</w:t>
      </w:r>
    </w:p>
    <w:p w:rsidR="008D6808" w:rsidRDefault="008D6808" w:rsidP="008D680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мед. учреждений и их сотрудников – 2016 год – 17 обращений (2,2%), 2015 год - 13 обращений (1,6%);</w:t>
      </w:r>
    </w:p>
    <w:p w:rsidR="008D6808" w:rsidRDefault="008D6808" w:rsidP="008D680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обслуживание сельских жителей – 2016 год – 3 обращения (0,4%), 2015 год – 8 обращений (1%);</w:t>
      </w:r>
    </w:p>
    <w:p w:rsidR="008D6808" w:rsidRDefault="008D6808" w:rsidP="008D680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и оказание медицинской помощи – 2016 год – 6 обращений (0,8%), 2015 год – 6 обращений (0,7%);</w:t>
      </w:r>
    </w:p>
    <w:p w:rsidR="000C3F6F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E1" w:rsidRPr="008D6808"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7401E1">
        <w:rPr>
          <w:rFonts w:ascii="Times New Roman" w:hAnsi="Times New Roman" w:cs="Times New Roman"/>
          <w:sz w:val="28"/>
          <w:szCs w:val="28"/>
        </w:rPr>
        <w:t xml:space="preserve"> – 2016 год</w:t>
      </w:r>
      <w:r w:rsidR="003F1B1C">
        <w:rPr>
          <w:rFonts w:ascii="Times New Roman" w:hAnsi="Times New Roman" w:cs="Times New Roman"/>
          <w:sz w:val="28"/>
          <w:szCs w:val="28"/>
        </w:rPr>
        <w:t xml:space="preserve"> </w:t>
      </w:r>
      <w:r w:rsidR="007401E1">
        <w:rPr>
          <w:rFonts w:ascii="Times New Roman" w:hAnsi="Times New Roman" w:cs="Times New Roman"/>
          <w:sz w:val="28"/>
          <w:szCs w:val="28"/>
        </w:rPr>
        <w:t>-</w:t>
      </w:r>
      <w:r w:rsidR="003F1B1C">
        <w:rPr>
          <w:rFonts w:ascii="Times New Roman" w:hAnsi="Times New Roman" w:cs="Times New Roman"/>
          <w:sz w:val="28"/>
          <w:szCs w:val="28"/>
        </w:rPr>
        <w:t xml:space="preserve"> </w:t>
      </w:r>
      <w:r w:rsidR="007401E1">
        <w:rPr>
          <w:rFonts w:ascii="Times New Roman" w:hAnsi="Times New Roman" w:cs="Times New Roman"/>
          <w:sz w:val="28"/>
          <w:szCs w:val="28"/>
        </w:rPr>
        <w:t>177</w:t>
      </w:r>
      <w:r w:rsidR="00FB5D50">
        <w:rPr>
          <w:rFonts w:ascii="Times New Roman" w:hAnsi="Times New Roman" w:cs="Times New Roman"/>
          <w:sz w:val="28"/>
          <w:szCs w:val="28"/>
        </w:rPr>
        <w:t> обращений (23,</w:t>
      </w:r>
      <w:r w:rsidR="001758FC">
        <w:rPr>
          <w:rFonts w:ascii="Times New Roman" w:hAnsi="Times New Roman" w:cs="Times New Roman"/>
          <w:sz w:val="28"/>
          <w:szCs w:val="28"/>
        </w:rPr>
        <w:t>7%)</w:t>
      </w:r>
      <w:r w:rsidR="007401E1">
        <w:rPr>
          <w:rFonts w:ascii="Times New Roman" w:hAnsi="Times New Roman" w:cs="Times New Roman"/>
          <w:sz w:val="28"/>
          <w:szCs w:val="28"/>
        </w:rPr>
        <w:t>, 2015 год -</w:t>
      </w:r>
      <w:r w:rsidR="003F1B1C">
        <w:rPr>
          <w:rFonts w:ascii="Times New Roman" w:hAnsi="Times New Roman" w:cs="Times New Roman"/>
          <w:sz w:val="28"/>
          <w:szCs w:val="28"/>
        </w:rPr>
        <w:t xml:space="preserve"> </w:t>
      </w:r>
      <w:r w:rsidR="007401E1">
        <w:rPr>
          <w:rFonts w:ascii="Times New Roman" w:hAnsi="Times New Roman" w:cs="Times New Roman"/>
          <w:sz w:val="28"/>
          <w:szCs w:val="28"/>
        </w:rPr>
        <w:t>237</w:t>
      </w:r>
      <w:r w:rsidR="00430DF7">
        <w:rPr>
          <w:rFonts w:ascii="Times New Roman" w:hAnsi="Times New Roman" w:cs="Times New Roman"/>
          <w:sz w:val="28"/>
          <w:szCs w:val="28"/>
        </w:rPr>
        <w:t xml:space="preserve"> </w:t>
      </w:r>
      <w:r w:rsidR="00FB5D50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30DF7">
        <w:rPr>
          <w:rFonts w:ascii="Times New Roman" w:hAnsi="Times New Roman" w:cs="Times New Roman"/>
          <w:sz w:val="28"/>
          <w:szCs w:val="28"/>
        </w:rPr>
        <w:t>(28,</w:t>
      </w:r>
      <w:r w:rsidR="00771FA0">
        <w:rPr>
          <w:rFonts w:ascii="Times New Roman" w:hAnsi="Times New Roman" w:cs="Times New Roman"/>
          <w:sz w:val="28"/>
          <w:szCs w:val="28"/>
        </w:rPr>
        <w:t>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F6F">
        <w:rPr>
          <w:rFonts w:ascii="Times New Roman" w:hAnsi="Times New Roman" w:cs="Times New Roman"/>
          <w:sz w:val="28"/>
          <w:szCs w:val="28"/>
        </w:rPr>
        <w:t>в том числе по вопросам</w:t>
      </w:r>
      <w:r w:rsidR="00430DF7" w:rsidRPr="000C3F6F">
        <w:rPr>
          <w:rFonts w:ascii="Times New Roman" w:hAnsi="Times New Roman" w:cs="Times New Roman"/>
          <w:sz w:val="28"/>
          <w:szCs w:val="28"/>
        </w:rPr>
        <w:t>:</w:t>
      </w:r>
      <w:r w:rsidR="00430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8DB">
        <w:rPr>
          <w:rFonts w:ascii="Times New Roman" w:hAnsi="Times New Roman" w:cs="Times New Roman"/>
          <w:sz w:val="28"/>
          <w:szCs w:val="28"/>
        </w:rPr>
        <w:t xml:space="preserve">благоустройство территорий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 w:rsidRPr="00BD68DB">
        <w:rPr>
          <w:rFonts w:ascii="Times New Roman" w:hAnsi="Times New Roman" w:cs="Times New Roman"/>
          <w:sz w:val="28"/>
          <w:szCs w:val="28"/>
        </w:rPr>
        <w:t>52 обращения (7%)</w:t>
      </w:r>
      <w:r w:rsidR="000C3F6F">
        <w:rPr>
          <w:rFonts w:ascii="Times New Roman" w:hAnsi="Times New Roman" w:cs="Times New Roman"/>
          <w:sz w:val="28"/>
          <w:szCs w:val="28"/>
        </w:rPr>
        <w:t>, 2015 год –                        49 обращений (5,8 %);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земельных участков под строительство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>17 обращений (2,2 %)</w:t>
      </w:r>
      <w:r w:rsidR="000C3F6F">
        <w:rPr>
          <w:rFonts w:ascii="Times New Roman" w:hAnsi="Times New Roman" w:cs="Times New Roman"/>
          <w:sz w:val="28"/>
          <w:szCs w:val="28"/>
        </w:rPr>
        <w:t>, 2015 год - 18 обращений (2,2)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эксплуатация и сохранность автомобильных дорог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 xml:space="preserve">21 обращение (2,8%), </w:t>
      </w:r>
      <w:r w:rsidR="000C3F6F">
        <w:rPr>
          <w:rFonts w:ascii="Times New Roman" w:hAnsi="Times New Roman" w:cs="Times New Roman"/>
          <w:sz w:val="28"/>
          <w:szCs w:val="28"/>
        </w:rPr>
        <w:t xml:space="preserve">2015 год – 39 обращений (4,6%);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приватизация земельных участков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 xml:space="preserve">9 обращений (1,2 %), </w:t>
      </w:r>
      <w:r w:rsidR="000C3F6F">
        <w:rPr>
          <w:rFonts w:ascii="Times New Roman" w:hAnsi="Times New Roman" w:cs="Times New Roman"/>
          <w:sz w:val="28"/>
          <w:szCs w:val="28"/>
        </w:rPr>
        <w:t xml:space="preserve">2015 год – 5 обращений (0,6%); </w:t>
      </w:r>
    </w:p>
    <w:p w:rsidR="000C3F6F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газификация поселений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 xml:space="preserve">8 обращений (1,1%), </w:t>
      </w:r>
      <w:r w:rsidR="000C3F6F">
        <w:rPr>
          <w:rFonts w:ascii="Times New Roman" w:hAnsi="Times New Roman" w:cs="Times New Roman"/>
          <w:sz w:val="28"/>
          <w:szCs w:val="28"/>
        </w:rPr>
        <w:t xml:space="preserve">2015 год - 12 обращений (1,4 %); </w:t>
      </w:r>
    </w:p>
    <w:p w:rsidR="007401E1" w:rsidRDefault="00430DF7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водоснабжение – </w:t>
      </w:r>
      <w:r w:rsidR="000C3F6F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>5 обращений (0,7%)</w:t>
      </w:r>
      <w:r w:rsidR="000C3F6F">
        <w:rPr>
          <w:rFonts w:ascii="Times New Roman" w:hAnsi="Times New Roman" w:cs="Times New Roman"/>
          <w:sz w:val="28"/>
          <w:szCs w:val="28"/>
        </w:rPr>
        <w:t>, 2015 год – 7 обращений (0,9%), и другие</w:t>
      </w:r>
    </w:p>
    <w:p w:rsidR="00F00C7A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государство, общество</w:t>
      </w:r>
      <w:r w:rsidR="00F00C7A">
        <w:rPr>
          <w:rFonts w:ascii="Times New Roman" w:hAnsi="Times New Roman" w:cs="Times New Roman"/>
          <w:sz w:val="28"/>
          <w:szCs w:val="28"/>
        </w:rPr>
        <w:t xml:space="preserve"> -</w:t>
      </w:r>
      <w:r w:rsidR="003F1B1C">
        <w:rPr>
          <w:rFonts w:ascii="Times New Roman" w:hAnsi="Times New Roman" w:cs="Times New Roman"/>
          <w:sz w:val="28"/>
          <w:szCs w:val="28"/>
        </w:rPr>
        <w:t xml:space="preserve"> </w:t>
      </w:r>
      <w:r w:rsidR="00F00C7A" w:rsidRPr="00F00C7A">
        <w:rPr>
          <w:rFonts w:ascii="Times New Roman" w:hAnsi="Times New Roman" w:cs="Times New Roman"/>
          <w:sz w:val="28"/>
          <w:szCs w:val="28"/>
        </w:rPr>
        <w:t>2016 год</w:t>
      </w:r>
      <w:r w:rsidR="003F1B1C">
        <w:rPr>
          <w:rFonts w:ascii="Times New Roman" w:hAnsi="Times New Roman" w:cs="Times New Roman"/>
          <w:sz w:val="28"/>
          <w:szCs w:val="28"/>
        </w:rPr>
        <w:t xml:space="preserve"> -</w:t>
      </w:r>
      <w:r w:rsidR="00F00C7A" w:rsidRPr="00F00C7A">
        <w:rPr>
          <w:rFonts w:ascii="Times New Roman" w:hAnsi="Times New Roman" w:cs="Times New Roman"/>
          <w:sz w:val="28"/>
          <w:szCs w:val="28"/>
        </w:rPr>
        <w:t xml:space="preserve"> </w:t>
      </w:r>
      <w:r w:rsidR="00F00C7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056" w:rsidRPr="00F00C7A">
        <w:rPr>
          <w:rFonts w:ascii="Times New Roman" w:hAnsi="Times New Roman" w:cs="Times New Roman"/>
          <w:sz w:val="28"/>
          <w:szCs w:val="28"/>
        </w:rPr>
        <w:t>обращений</w:t>
      </w:r>
      <w:r w:rsidR="003E0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(3,</w:t>
      </w:r>
      <w:r w:rsidR="00771FA0">
        <w:rPr>
          <w:rFonts w:ascii="Times New Roman" w:hAnsi="Times New Roman" w:cs="Times New Roman"/>
          <w:sz w:val="28"/>
          <w:szCs w:val="28"/>
        </w:rPr>
        <w:t>5%)</w:t>
      </w:r>
      <w:r w:rsidR="00F00C7A" w:rsidRPr="00F00C7A">
        <w:rPr>
          <w:rFonts w:ascii="Times New Roman" w:hAnsi="Times New Roman" w:cs="Times New Roman"/>
          <w:sz w:val="28"/>
          <w:szCs w:val="28"/>
        </w:rPr>
        <w:t>, 2015 год -</w:t>
      </w:r>
      <w:r w:rsidR="001E17B0">
        <w:rPr>
          <w:rFonts w:ascii="Times New Roman" w:hAnsi="Times New Roman" w:cs="Times New Roman"/>
          <w:sz w:val="28"/>
          <w:szCs w:val="28"/>
        </w:rPr>
        <w:t xml:space="preserve"> </w:t>
      </w:r>
      <w:r w:rsidR="003E00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00C7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056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(4,</w:t>
      </w:r>
      <w:r w:rsidR="00771FA0">
        <w:rPr>
          <w:rFonts w:ascii="Times New Roman" w:hAnsi="Times New Roman" w:cs="Times New Roman"/>
          <w:sz w:val="28"/>
          <w:szCs w:val="28"/>
        </w:rPr>
        <w:t>5%)</w:t>
      </w:r>
      <w:r w:rsidR="003E0056">
        <w:rPr>
          <w:rFonts w:ascii="Times New Roman" w:hAnsi="Times New Roman" w:cs="Times New Roman"/>
          <w:sz w:val="28"/>
          <w:szCs w:val="28"/>
        </w:rPr>
        <w:t xml:space="preserve">, </w:t>
      </w:r>
      <w:r w:rsidR="003E0056" w:rsidRPr="000C3F6F">
        <w:rPr>
          <w:rFonts w:ascii="Times New Roman" w:hAnsi="Times New Roman" w:cs="Times New Roman"/>
          <w:sz w:val="28"/>
          <w:szCs w:val="28"/>
        </w:rPr>
        <w:t>в том числе по вопросам:</w:t>
      </w:r>
    </w:p>
    <w:p w:rsidR="003E0056" w:rsidRDefault="00FB5D50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льготы и социальное обеспечение, установленное законодательством РФ</w:t>
      </w:r>
      <w:r w:rsidR="003E0056">
        <w:rPr>
          <w:rFonts w:ascii="Times New Roman" w:hAnsi="Times New Roman" w:cs="Times New Roman"/>
          <w:sz w:val="28"/>
          <w:szCs w:val="28"/>
        </w:rPr>
        <w:t xml:space="preserve"> - </w:t>
      </w:r>
      <w:r w:rsidR="003E0056" w:rsidRPr="003E0056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0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3E005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0,3</w:t>
      </w:r>
      <w:r w:rsidR="003E0056">
        <w:rPr>
          <w:rFonts w:ascii="Times New Roman" w:hAnsi="Times New Roman" w:cs="Times New Roman"/>
          <w:sz w:val="28"/>
          <w:szCs w:val="28"/>
        </w:rPr>
        <w:t xml:space="preserve"> %), 2015 год – </w:t>
      </w: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3E0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(0,2</w:t>
      </w:r>
      <w:r w:rsidR="003E0056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5D50" w:rsidRPr="003E0056" w:rsidRDefault="00FB5D50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государственные награды – 2016 год - 2 обращения (0,3%), 2015 год –                                        0 обращений;</w:t>
      </w:r>
    </w:p>
    <w:p w:rsidR="000E5940" w:rsidRDefault="000C3F6F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C7A" w:rsidRPr="008D6808">
        <w:rPr>
          <w:rFonts w:ascii="Times New Roman" w:hAnsi="Times New Roman" w:cs="Times New Roman"/>
          <w:b/>
          <w:sz w:val="28"/>
          <w:szCs w:val="28"/>
        </w:rPr>
        <w:t>оборона, безопасность, законность</w:t>
      </w:r>
      <w:r w:rsidR="00F00C7A">
        <w:rPr>
          <w:rFonts w:ascii="Times New Roman" w:hAnsi="Times New Roman" w:cs="Times New Roman"/>
          <w:sz w:val="28"/>
          <w:szCs w:val="28"/>
        </w:rPr>
        <w:t xml:space="preserve"> -</w:t>
      </w:r>
      <w:r w:rsidR="003F1B1C">
        <w:rPr>
          <w:rFonts w:ascii="Times New Roman" w:hAnsi="Times New Roman" w:cs="Times New Roman"/>
          <w:sz w:val="28"/>
          <w:szCs w:val="28"/>
        </w:rPr>
        <w:t xml:space="preserve"> </w:t>
      </w:r>
      <w:r w:rsidR="00F00C7A" w:rsidRPr="00F00C7A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1E17B0">
        <w:rPr>
          <w:rFonts w:ascii="Times New Roman" w:hAnsi="Times New Roman" w:cs="Times New Roman"/>
          <w:sz w:val="28"/>
          <w:szCs w:val="28"/>
        </w:rPr>
        <w:t xml:space="preserve">- </w:t>
      </w:r>
      <w:r w:rsidR="00F00C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056" w:rsidRPr="00F00C7A">
        <w:rPr>
          <w:rFonts w:ascii="Times New Roman" w:hAnsi="Times New Roman" w:cs="Times New Roman"/>
          <w:sz w:val="28"/>
          <w:szCs w:val="28"/>
        </w:rPr>
        <w:t>обращений</w:t>
      </w:r>
      <w:r w:rsidR="003E0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(1,</w:t>
      </w:r>
      <w:r w:rsidR="00771FA0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FB5D50">
        <w:rPr>
          <w:rFonts w:ascii="Times New Roman" w:hAnsi="Times New Roman" w:cs="Times New Roman"/>
          <w:sz w:val="28"/>
          <w:szCs w:val="28"/>
        </w:rPr>
        <w:t>%)</w:t>
      </w:r>
      <w:r w:rsidR="00FB5D50" w:rsidRPr="00F00C7A">
        <w:rPr>
          <w:rFonts w:ascii="Times New Roman" w:hAnsi="Times New Roman" w:cs="Times New Roman"/>
          <w:sz w:val="28"/>
          <w:szCs w:val="28"/>
        </w:rPr>
        <w:t xml:space="preserve">, </w:t>
      </w:r>
      <w:r w:rsidR="00FB5D50">
        <w:rPr>
          <w:rFonts w:ascii="Times New Roman" w:hAnsi="Times New Roman" w:cs="Times New Roman"/>
          <w:sz w:val="28"/>
          <w:szCs w:val="28"/>
        </w:rPr>
        <w:t xml:space="preserve"> </w:t>
      </w:r>
      <w:r w:rsidR="003E0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E00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0C7A" w:rsidRPr="00F00C7A">
        <w:rPr>
          <w:rFonts w:ascii="Times New Roman" w:hAnsi="Times New Roman" w:cs="Times New Roman"/>
          <w:sz w:val="28"/>
          <w:szCs w:val="28"/>
        </w:rPr>
        <w:t>2015 год -</w:t>
      </w:r>
      <w:r w:rsidR="00FB5D50">
        <w:rPr>
          <w:rFonts w:ascii="Times New Roman" w:hAnsi="Times New Roman" w:cs="Times New Roman"/>
          <w:sz w:val="28"/>
          <w:szCs w:val="28"/>
        </w:rPr>
        <w:t xml:space="preserve"> </w:t>
      </w:r>
      <w:r w:rsidR="00F00C7A">
        <w:rPr>
          <w:rFonts w:ascii="Times New Roman" w:hAnsi="Times New Roman" w:cs="Times New Roman"/>
          <w:sz w:val="28"/>
          <w:szCs w:val="28"/>
        </w:rPr>
        <w:t>11</w:t>
      </w:r>
      <w:r w:rsidR="00FB5D50" w:rsidRPr="00FB5D50">
        <w:rPr>
          <w:rFonts w:ascii="Times New Roman" w:hAnsi="Times New Roman" w:cs="Times New Roman"/>
          <w:sz w:val="28"/>
          <w:szCs w:val="28"/>
        </w:rPr>
        <w:t xml:space="preserve"> </w:t>
      </w:r>
      <w:r w:rsidR="00FB5D50" w:rsidRPr="00F00C7A">
        <w:rPr>
          <w:rFonts w:ascii="Times New Roman" w:hAnsi="Times New Roman" w:cs="Times New Roman"/>
          <w:sz w:val="28"/>
          <w:szCs w:val="28"/>
        </w:rPr>
        <w:t>обращений</w:t>
      </w:r>
      <w:r w:rsidR="00FB5D50">
        <w:rPr>
          <w:rFonts w:ascii="Times New Roman" w:hAnsi="Times New Roman" w:cs="Times New Roman"/>
          <w:sz w:val="28"/>
          <w:szCs w:val="28"/>
        </w:rPr>
        <w:t xml:space="preserve"> </w:t>
      </w:r>
      <w:r w:rsidR="003E0056">
        <w:rPr>
          <w:rFonts w:ascii="Times New Roman" w:hAnsi="Times New Roman" w:cs="Times New Roman"/>
          <w:sz w:val="28"/>
          <w:szCs w:val="28"/>
        </w:rPr>
        <w:t>(1,</w:t>
      </w:r>
      <w:r w:rsidR="00771FA0">
        <w:rPr>
          <w:rFonts w:ascii="Times New Roman" w:hAnsi="Times New Roman" w:cs="Times New Roman"/>
          <w:sz w:val="28"/>
          <w:szCs w:val="28"/>
        </w:rPr>
        <w:t>4%)</w:t>
      </w:r>
      <w:r w:rsidR="00FB5D50">
        <w:rPr>
          <w:rFonts w:ascii="Times New Roman" w:hAnsi="Times New Roman" w:cs="Times New Roman"/>
          <w:sz w:val="28"/>
          <w:szCs w:val="28"/>
        </w:rPr>
        <w:t xml:space="preserve">, </w:t>
      </w:r>
      <w:r w:rsidR="00FB5D50" w:rsidRPr="000C3F6F">
        <w:rPr>
          <w:rFonts w:ascii="Times New Roman" w:hAnsi="Times New Roman" w:cs="Times New Roman"/>
          <w:sz w:val="28"/>
          <w:szCs w:val="28"/>
        </w:rPr>
        <w:t>в том числе по вопросам:</w:t>
      </w:r>
    </w:p>
    <w:p w:rsidR="00FB5D50" w:rsidRDefault="00B80C79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 месту жительства - </w:t>
      </w:r>
      <w:r w:rsidR="00FB5D50" w:rsidRPr="00FB5D50">
        <w:rPr>
          <w:rFonts w:ascii="Times New Roman" w:hAnsi="Times New Roman" w:cs="Times New Roman"/>
          <w:sz w:val="28"/>
          <w:szCs w:val="28"/>
        </w:rPr>
        <w:t>2016 год</w:t>
      </w:r>
      <w:r w:rsidR="00FB5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D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 обращения</w:t>
      </w:r>
      <w:r w:rsidR="00FB5D5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0,4</w:t>
      </w:r>
      <w:r w:rsidR="00FB5D50">
        <w:rPr>
          <w:rFonts w:ascii="Times New Roman" w:hAnsi="Times New Roman" w:cs="Times New Roman"/>
          <w:sz w:val="28"/>
          <w:szCs w:val="28"/>
        </w:rPr>
        <w:t xml:space="preserve">%), 2015 год – </w:t>
      </w:r>
      <w:r>
        <w:rPr>
          <w:rFonts w:ascii="Times New Roman" w:hAnsi="Times New Roman" w:cs="Times New Roman"/>
          <w:sz w:val="28"/>
          <w:szCs w:val="28"/>
        </w:rPr>
        <w:t>2 обращения</w:t>
      </w:r>
      <w:r w:rsidR="00FB5D5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0,3 </w:t>
      </w:r>
      <w:r w:rsidR="00FB5D5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C79" w:rsidRDefault="00B80C79" w:rsidP="00BF3F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воинам, воинские захоронения – 2016 год – 1 обращение (0,2%), 2015 год – 7 обращений (0,9%) и другие.</w:t>
      </w:r>
    </w:p>
    <w:p w:rsidR="003F1B1C" w:rsidRDefault="00BF3FAC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72CFB3" wp14:editId="1270E57D">
            <wp:extent cx="5934075" cy="3286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5940" w:rsidRDefault="003F1B1C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обращения, поступившие в А</w:t>
      </w:r>
      <w:r w:rsidR="00681173">
        <w:rPr>
          <w:rFonts w:ascii="Times New Roman" w:hAnsi="Times New Roman" w:cs="Times New Roman"/>
          <w:sz w:val="28"/>
          <w:szCs w:val="28"/>
        </w:rPr>
        <w:t xml:space="preserve">дминистрацию Белокалитвинского </w:t>
      </w:r>
      <w:r w:rsidR="002B3CCA">
        <w:rPr>
          <w:rFonts w:ascii="Times New Roman" w:hAnsi="Times New Roman" w:cs="Times New Roman"/>
          <w:sz w:val="28"/>
          <w:szCs w:val="28"/>
        </w:rPr>
        <w:t>района,</w:t>
      </w:r>
      <w:r w:rsidR="00681173">
        <w:rPr>
          <w:rFonts w:ascii="Times New Roman" w:hAnsi="Times New Roman" w:cs="Times New Roman"/>
          <w:sz w:val="28"/>
          <w:szCs w:val="28"/>
        </w:rPr>
        <w:t xml:space="preserve"> берутся на контроль и передаются</w:t>
      </w:r>
      <w:r w:rsidR="00167808">
        <w:rPr>
          <w:rFonts w:ascii="Times New Roman" w:hAnsi="Times New Roman" w:cs="Times New Roman"/>
          <w:sz w:val="28"/>
          <w:szCs w:val="28"/>
        </w:rPr>
        <w:t xml:space="preserve"> на исполнение по соответствующему направлению</w:t>
      </w:r>
      <w:r w:rsidR="00681173">
        <w:rPr>
          <w:rFonts w:ascii="Times New Roman" w:hAnsi="Times New Roman" w:cs="Times New Roman"/>
          <w:sz w:val="28"/>
          <w:szCs w:val="28"/>
        </w:rPr>
        <w:t>.</w:t>
      </w:r>
    </w:p>
    <w:p w:rsidR="000E5940" w:rsidRDefault="00681173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1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приоритетных направлений работы с населением в А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Белокалитвинского района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1E1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</w:t>
      </w:r>
      <w:r w:rsidRPr="00CA5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личных приёмов граждан</w:t>
      </w:r>
      <w:r w:rsidR="001E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заместителями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940" w:rsidRDefault="00681173" w:rsidP="000C1E6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430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чные приёмы граждан проводятся Г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CA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заместителями в соответствии графиком приёмов. В отчётном периоде было принято </w:t>
      </w:r>
      <w:r w:rsidRPr="00681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244</w:t>
      </w:r>
      <w:r w:rsidRPr="00CA5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</w:t>
      </w:r>
      <w:r w:rsidRPr="00681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68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BC8" w:rsidRDefault="00463A0E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A0E">
        <w:rPr>
          <w:rFonts w:ascii="Times New Roman" w:hAnsi="Times New Roman" w:cs="Times New Roman"/>
          <w:sz w:val="28"/>
          <w:szCs w:val="28"/>
        </w:rPr>
        <w:t>В целях оптимизации взаимодействия органов местного самоуправления с жителями района Глава района и её заместители проводили выездные приемы граждан в поселениях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3A0E">
        <w:t xml:space="preserve"> </w:t>
      </w:r>
      <w:r w:rsidRPr="00463A0E">
        <w:rPr>
          <w:rFonts w:ascii="Times New Roman" w:hAnsi="Times New Roman" w:cs="Times New Roman"/>
          <w:sz w:val="28"/>
          <w:szCs w:val="28"/>
        </w:rPr>
        <w:t xml:space="preserve">О месте и времени приема граждан жители </w:t>
      </w:r>
      <w:r w:rsidRPr="00463A0E">
        <w:rPr>
          <w:rFonts w:ascii="Times New Roman" w:hAnsi="Times New Roman" w:cs="Times New Roman"/>
          <w:sz w:val="28"/>
          <w:szCs w:val="28"/>
        </w:rPr>
        <w:lastRenderedPageBreak/>
        <w:t>поселений заблаговременно информировались. Практика показала, что выездные приемы необходимы для жителей района в целях более оперативного и эффективного разрешения вопросов различного уровня.</w:t>
      </w:r>
      <w:r w:rsidR="00FC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BC8" w:rsidRPr="00FC6BC8" w:rsidRDefault="00FC6BC8" w:rsidP="00FC6BC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 на личных приемах заявители обращались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 же вопросам</w:t>
      </w:r>
      <w:r w:rsidRPr="00FC6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 в письменных обращениях: по улучшению жилищных условий, по вопросам социального обеспечения, по эксплуатации жилищного фонда и благоустройства, по ремонту дорог, по вопросам земельных правоотношений.</w:t>
      </w:r>
    </w:p>
    <w:p w:rsidR="00463A0E" w:rsidRPr="00463A0E" w:rsidRDefault="00FF55B5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870192">
        <w:rPr>
          <w:rFonts w:ascii="Times New Roman" w:hAnsi="Times New Roman" w:cs="Times New Roman"/>
          <w:sz w:val="28"/>
          <w:szCs w:val="28"/>
        </w:rPr>
        <w:t>,</w:t>
      </w:r>
      <w:r w:rsidRPr="00FF55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F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более тесного общения с населением, эффективного и оперативного реагирования</w:t>
      </w:r>
      <w:r w:rsidR="00870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A0E">
        <w:rPr>
          <w:rFonts w:ascii="Times New Roman" w:hAnsi="Times New Roman" w:cs="Times New Roman"/>
          <w:sz w:val="28"/>
          <w:szCs w:val="28"/>
        </w:rPr>
        <w:t xml:space="preserve">прием граждан </w:t>
      </w:r>
      <w:r w:rsidR="00870192">
        <w:rPr>
          <w:rFonts w:ascii="Times New Roman" w:hAnsi="Times New Roman" w:cs="Times New Roman"/>
          <w:sz w:val="28"/>
          <w:szCs w:val="28"/>
        </w:rPr>
        <w:t xml:space="preserve">по утвержденному графику </w:t>
      </w:r>
      <w:r w:rsidR="00463A0E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главы Администрации района </w:t>
      </w:r>
      <w:r w:rsidR="00463A0E">
        <w:rPr>
          <w:rFonts w:ascii="Times New Roman" w:hAnsi="Times New Roman" w:cs="Times New Roman"/>
          <w:sz w:val="28"/>
          <w:szCs w:val="28"/>
        </w:rPr>
        <w:t>в общественной приемной Губернатора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6BC8">
        <w:rPr>
          <w:rFonts w:ascii="Times New Roman" w:hAnsi="Times New Roman" w:cs="Times New Roman"/>
          <w:sz w:val="28"/>
          <w:szCs w:val="28"/>
        </w:rPr>
        <w:t xml:space="preserve"> График приема граждан ежемесячно публикуется в белокалитвинской общественно-политической газете «Перекресток».</w:t>
      </w:r>
      <w:r w:rsidR="007C0706">
        <w:rPr>
          <w:rFonts w:ascii="Times New Roman" w:hAnsi="Times New Roman" w:cs="Times New Roman"/>
          <w:sz w:val="28"/>
          <w:szCs w:val="28"/>
        </w:rPr>
        <w:t xml:space="preserve"> За август, сентябрь 2016 года было принято 20 человек. Положительно решены вопросы по ремонту теплотрассы в п. Шолоховском, ремонту ступенек по ул. Спортивной, д. 4, г. Белая Калитва, кровли по                                       ул. Энтузиастов, д.1, г. Белая Калитва.</w:t>
      </w:r>
    </w:p>
    <w:p w:rsidR="000E5940" w:rsidRDefault="00E51851" w:rsidP="000C1E6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обращения, поступившие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FC6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 2016 года, рассмотрены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законодательством сроки. Всего снято с контроля </w:t>
      </w:r>
      <w:r w:rsidR="00771FA0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</w:t>
      </w:r>
      <w:r w:rsidR="00771FA0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771F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поддержано</w:t>
      </w:r>
      <w:r w:rsidR="00C8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50BB5" w:rsidRPr="00850BB5">
        <w:rPr>
          <w:rFonts w:ascii="Times New Roman" w:hAnsi="Times New Roman" w:cs="Times New Roman"/>
          <w:sz w:val="28"/>
          <w:szCs w:val="28"/>
        </w:rPr>
        <w:t>за отчетный период решены положительно следующие вопросы:</w:t>
      </w:r>
      <w:r w:rsidR="00850BB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0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вырубка деревьев в х. Апанаскин по просьбе жителей</w:t>
      </w:r>
      <w:r w:rsidR="00C849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0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восстановлено водоснабжение по адресу г. Белая Калитва, ул. Машиностроителей, д.</w:t>
      </w:r>
      <w:r w:rsidR="00C270F1" w:rsidRPr="00C27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270F1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C8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восстановлена канализационная система в подвале дома</w:t>
      </w:r>
      <w:r w:rsidR="00DB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дезинфекцией подвальных помещений по ул. Толстого, 6, г. Белая Калитва, а также произведен ремонт кровли, отремонтирован переходной мост по ул. Ключевой, г. Белая Калитва, установлены ограждающие конструкции вокруг газораспределительной котельной в МБОУ СОШ № 5 по ул. М.Горького, г. Белая Калитва</w:t>
      </w:r>
      <w:r w:rsidR="008145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остальным обращениям 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направлены разъяснения по </w:t>
      </w:r>
      <w:r w:rsidR="00C849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 обозначенных проблем (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1FA0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C849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4F5B" w:rsidRPr="00C4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68DB" w:rsidRPr="00F20F21" w:rsidRDefault="00C44F5B" w:rsidP="00F20F2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173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не только связана с документами, это в первую очередь работа с людьми. И даже если человек критически оценивает те или иные </w:t>
      </w:r>
      <w:r w:rsidRPr="00681173">
        <w:rPr>
          <w:rFonts w:ascii="Times New Roman" w:hAnsi="Times New Roman" w:cs="Times New Roman"/>
          <w:sz w:val="28"/>
          <w:szCs w:val="28"/>
        </w:rPr>
        <w:lastRenderedPageBreak/>
        <w:t xml:space="preserve">решения органов местного самоуправления, но все же обращается, то делает это потому, что верит в способность органов власти прислушаться к позиции оппонента и устранить имеющиеся недостатки. </w:t>
      </w:r>
      <w:r w:rsidR="00870192">
        <w:rPr>
          <w:rFonts w:ascii="Times New Roman" w:hAnsi="Times New Roman" w:cs="Times New Roman"/>
          <w:sz w:val="28"/>
          <w:szCs w:val="28"/>
        </w:rPr>
        <w:t>А Администрация района принимает все возможные меры для решения поставленных в обращении вопросов.</w:t>
      </w:r>
    </w:p>
    <w:p w:rsidR="0042623B" w:rsidRDefault="0042623B" w:rsidP="000E5940">
      <w:pPr>
        <w:ind w:left="-567" w:firstLine="567"/>
      </w:pPr>
    </w:p>
    <w:p w:rsidR="007F58BF" w:rsidRDefault="007F58BF" w:rsidP="000E5940">
      <w:pPr>
        <w:ind w:left="-567" w:firstLine="567"/>
      </w:pPr>
    </w:p>
    <w:p w:rsidR="007F58BF" w:rsidRDefault="007F58BF" w:rsidP="000E5940">
      <w:pPr>
        <w:ind w:left="-567" w:firstLine="567"/>
      </w:pPr>
    </w:p>
    <w:sectPr w:rsidR="007F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03"/>
    <w:rsid w:val="00002803"/>
    <w:rsid w:val="000761E2"/>
    <w:rsid w:val="000B0B08"/>
    <w:rsid w:val="000C1E64"/>
    <w:rsid w:val="000C3F6F"/>
    <w:rsid w:val="000E5940"/>
    <w:rsid w:val="00167808"/>
    <w:rsid w:val="001758FC"/>
    <w:rsid w:val="001E1224"/>
    <w:rsid w:val="001E1362"/>
    <w:rsid w:val="001E17B0"/>
    <w:rsid w:val="00247F81"/>
    <w:rsid w:val="002B3CCA"/>
    <w:rsid w:val="00380122"/>
    <w:rsid w:val="003E0056"/>
    <w:rsid w:val="003F1B1C"/>
    <w:rsid w:val="00405007"/>
    <w:rsid w:val="0042623B"/>
    <w:rsid w:val="0042774A"/>
    <w:rsid w:val="00430C15"/>
    <w:rsid w:val="00430DF7"/>
    <w:rsid w:val="00437288"/>
    <w:rsid w:val="00463A0E"/>
    <w:rsid w:val="00520F86"/>
    <w:rsid w:val="005A1248"/>
    <w:rsid w:val="00630E90"/>
    <w:rsid w:val="0063326F"/>
    <w:rsid w:val="006333DE"/>
    <w:rsid w:val="006402BE"/>
    <w:rsid w:val="00681173"/>
    <w:rsid w:val="006E79DA"/>
    <w:rsid w:val="006F2532"/>
    <w:rsid w:val="00710D45"/>
    <w:rsid w:val="00716618"/>
    <w:rsid w:val="007401E1"/>
    <w:rsid w:val="00771FA0"/>
    <w:rsid w:val="007C0706"/>
    <w:rsid w:val="007F58BF"/>
    <w:rsid w:val="0081454B"/>
    <w:rsid w:val="008509D6"/>
    <w:rsid w:val="00850BB5"/>
    <w:rsid w:val="00870192"/>
    <w:rsid w:val="008D6808"/>
    <w:rsid w:val="008F66B5"/>
    <w:rsid w:val="00AE7C55"/>
    <w:rsid w:val="00B13E80"/>
    <w:rsid w:val="00B80C79"/>
    <w:rsid w:val="00BD68DB"/>
    <w:rsid w:val="00BF3FAC"/>
    <w:rsid w:val="00C270F1"/>
    <w:rsid w:val="00C44F5B"/>
    <w:rsid w:val="00C52200"/>
    <w:rsid w:val="00C84941"/>
    <w:rsid w:val="00CC69F9"/>
    <w:rsid w:val="00CE1DDF"/>
    <w:rsid w:val="00D13BFE"/>
    <w:rsid w:val="00D35EDC"/>
    <w:rsid w:val="00D52D10"/>
    <w:rsid w:val="00D91608"/>
    <w:rsid w:val="00DB130A"/>
    <w:rsid w:val="00E51851"/>
    <w:rsid w:val="00E642AC"/>
    <w:rsid w:val="00EC14A3"/>
    <w:rsid w:val="00EE1044"/>
    <w:rsid w:val="00F00494"/>
    <w:rsid w:val="00F00C7A"/>
    <w:rsid w:val="00F20F21"/>
    <w:rsid w:val="00FB5D50"/>
    <w:rsid w:val="00FC6BC8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EE24F-584B-44CB-A406-4347E619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B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Сравнительная</a:t>
            </a:r>
            <a:r>
              <a:rPr lang="ru-RU" baseline="0">
                <a:solidFill>
                  <a:sysClr val="windowText" lastClr="000000"/>
                </a:solidFill>
              </a:rPr>
              <a:t> характеристика обращений, </a:t>
            </a:r>
          </a:p>
          <a:p>
            <a:pPr>
              <a:defRPr/>
            </a:pPr>
            <a:r>
              <a:rPr lang="ru-RU" baseline="0">
                <a:solidFill>
                  <a:sysClr val="windowText" lastClr="000000"/>
                </a:solidFill>
              </a:rPr>
              <a:t>поступивших из поселений Белокалитвинского района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Лист3!$A$2:$A$14</c:f>
              <c:strCache>
                <c:ptCount val="13"/>
                <c:pt idx="0">
                  <c:v>Белокалитвинское городское поселение 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городское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 </c:v>
                </c:pt>
                <c:pt idx="7">
                  <c:v>Богураевское сельское поселение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Лист3!$B$2:$B$14</c:f>
              <c:numCache>
                <c:formatCode>General</c:formatCode>
                <c:ptCount val="13"/>
                <c:pt idx="0">
                  <c:v>350</c:v>
                </c:pt>
                <c:pt idx="1">
                  <c:v>111</c:v>
                </c:pt>
                <c:pt idx="2">
                  <c:v>85</c:v>
                </c:pt>
                <c:pt idx="3">
                  <c:v>100</c:v>
                </c:pt>
                <c:pt idx="4">
                  <c:v>69</c:v>
                </c:pt>
                <c:pt idx="5">
                  <c:v>11</c:v>
                </c:pt>
                <c:pt idx="6">
                  <c:v>10</c:v>
                </c:pt>
                <c:pt idx="7">
                  <c:v>12</c:v>
                </c:pt>
                <c:pt idx="8">
                  <c:v>8</c:v>
                </c:pt>
                <c:pt idx="9">
                  <c:v>17</c:v>
                </c:pt>
                <c:pt idx="10">
                  <c:v>25</c:v>
                </c:pt>
                <c:pt idx="11">
                  <c:v>4</c:v>
                </c:pt>
                <c:pt idx="1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Лист3!$A$2:$A$14</c:f>
              <c:strCache>
                <c:ptCount val="13"/>
                <c:pt idx="0">
                  <c:v>Белокалитвинское городское поселение 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городское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 </c:v>
                </c:pt>
                <c:pt idx="7">
                  <c:v>Богураевское сельское поселение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Лист3!$C$2:$C$14</c:f>
              <c:numCache>
                <c:formatCode>General</c:formatCode>
                <c:ptCount val="13"/>
                <c:pt idx="0">
                  <c:v>314</c:v>
                </c:pt>
                <c:pt idx="1">
                  <c:v>84</c:v>
                </c:pt>
                <c:pt idx="2">
                  <c:v>59</c:v>
                </c:pt>
                <c:pt idx="3">
                  <c:v>68</c:v>
                </c:pt>
                <c:pt idx="4">
                  <c:v>60</c:v>
                </c:pt>
                <c:pt idx="5">
                  <c:v>9</c:v>
                </c:pt>
                <c:pt idx="6">
                  <c:v>20</c:v>
                </c:pt>
                <c:pt idx="7">
                  <c:v>15</c:v>
                </c:pt>
                <c:pt idx="8">
                  <c:v>12</c:v>
                </c:pt>
                <c:pt idx="9">
                  <c:v>37</c:v>
                </c:pt>
                <c:pt idx="10">
                  <c:v>17</c:v>
                </c:pt>
                <c:pt idx="11">
                  <c:v>8</c:v>
                </c:pt>
                <c:pt idx="1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368776"/>
        <c:axId val="320368384"/>
      </c:barChart>
      <c:catAx>
        <c:axId val="32036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368384"/>
        <c:crosses val="autoZero"/>
        <c:auto val="1"/>
        <c:lblAlgn val="ctr"/>
        <c:lblOffset val="100"/>
        <c:noMultiLvlLbl val="0"/>
      </c:catAx>
      <c:valAx>
        <c:axId val="32036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368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Сравнительная</a:t>
            </a:r>
            <a:r>
              <a:rPr lang="ru-RU" baseline="0">
                <a:solidFill>
                  <a:sysClr val="windowText" lastClr="000000"/>
                </a:solidFill>
              </a:rPr>
              <a:t> характеристика обращений,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ru-RU" baseline="0">
                <a:solidFill>
                  <a:sysClr val="windowText" lastClr="000000"/>
                </a:solidFill>
              </a:rPr>
              <a:t>поступивших из вышестоящих органов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Правительство Ростовской области</c:v>
                </c:pt>
                <c:pt idx="1">
                  <c:v>Министерства Ростовской области</c:v>
                </c:pt>
                <c:pt idx="2">
                  <c:v>Депутаты всех уровней</c:v>
                </c:pt>
                <c:pt idx="3">
                  <c:v>Прокуратура</c:v>
                </c:pt>
                <c:pt idx="4">
                  <c:v>Госжилинспекция</c:v>
                </c:pt>
                <c:pt idx="5">
                  <c:v>Уполномоченный по правам человека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180</c:v>
                </c:pt>
                <c:pt idx="1">
                  <c:v>77</c:v>
                </c:pt>
                <c:pt idx="2">
                  <c:v>38</c:v>
                </c:pt>
                <c:pt idx="3">
                  <c:v>28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Правительство Ростовской области</c:v>
                </c:pt>
                <c:pt idx="1">
                  <c:v>Министерства Ростовской области</c:v>
                </c:pt>
                <c:pt idx="2">
                  <c:v>Депутаты всех уровней</c:v>
                </c:pt>
                <c:pt idx="3">
                  <c:v>Прокуратура</c:v>
                </c:pt>
                <c:pt idx="4">
                  <c:v>Госжилинспекция</c:v>
                </c:pt>
                <c:pt idx="5">
                  <c:v>Уполномоченный по правам человека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160</c:v>
                </c:pt>
                <c:pt idx="1">
                  <c:v>43</c:v>
                </c:pt>
                <c:pt idx="2">
                  <c:v>9</c:v>
                </c:pt>
                <c:pt idx="3">
                  <c:v>23</c:v>
                </c:pt>
                <c:pt idx="4">
                  <c:v>13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474568"/>
        <c:axId val="284474960"/>
      </c:barChart>
      <c:catAx>
        <c:axId val="28447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474960"/>
        <c:crosses val="autoZero"/>
        <c:auto val="1"/>
        <c:lblAlgn val="ctr"/>
        <c:lblOffset val="100"/>
        <c:noMultiLvlLbl val="0"/>
      </c:catAx>
      <c:valAx>
        <c:axId val="28447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474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Сравнительная</a:t>
            </a:r>
            <a:r>
              <a:rPr lang="ru-RU" baseline="0">
                <a:solidFill>
                  <a:sysClr val="windowText" lastClr="000000"/>
                </a:solidFill>
              </a:rPr>
              <a:t> характеристика обращений по тематическим разделам 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9247594050743664E-2"/>
          <c:y val="0.20916666666666667"/>
          <c:w val="0.89019685039370078"/>
          <c:h val="0.46063137941090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жилищно-коммунальная сфера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Лист2!$B$2:$C$2</c:f>
              <c:numCache>
                <c:formatCode>General</c:formatCode>
                <c:ptCount val="2"/>
                <c:pt idx="0">
                  <c:v>399</c:v>
                </c:pt>
                <c:pt idx="1">
                  <c:v>361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социальная сфера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Лист2!$B$1:$C$1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Лист2!$B$3:$C$3</c:f>
              <c:numCache>
                <c:formatCode>General</c:formatCode>
                <c:ptCount val="2"/>
                <c:pt idx="0">
                  <c:v>168</c:v>
                </c:pt>
                <c:pt idx="1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Лист2!$B$1:$C$1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Лист2!$B$4:$C$4</c:f>
              <c:numCache>
                <c:formatCode>General</c:formatCode>
                <c:ptCount val="2"/>
                <c:pt idx="0">
                  <c:v>237</c:v>
                </c:pt>
                <c:pt idx="1">
                  <c:v>177</c:v>
                </c:pt>
              </c:numCache>
            </c:numRef>
          </c:val>
        </c:ser>
        <c:ser>
          <c:idx val="3"/>
          <c:order val="3"/>
          <c:tx>
            <c:strRef>
              <c:f>Лист2!$A$5</c:f>
              <c:strCache>
                <c:ptCount val="1"/>
                <c:pt idx="0">
                  <c:v>государство, общество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Лист2!$B$1:$C$1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Лист2!$B$5:$C$5</c:f>
              <c:numCache>
                <c:formatCode>General</c:formatCode>
                <c:ptCount val="2"/>
                <c:pt idx="0">
                  <c:v>37</c:v>
                </c:pt>
                <c:pt idx="1">
                  <c:v>26</c:v>
                </c:pt>
              </c:numCache>
            </c:numRef>
          </c:val>
        </c:ser>
        <c:ser>
          <c:idx val="4"/>
          <c:order val="4"/>
          <c:tx>
            <c:strRef>
              <c:f>Лист2!$A$6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Лист2!$B$1:$C$1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Лист2!$B$6:$C$6</c:f>
              <c:numCache>
                <c:formatCode>General</c:formatCode>
                <c:ptCount val="2"/>
                <c:pt idx="0">
                  <c:v>11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475744"/>
        <c:axId val="284476136"/>
      </c:barChart>
      <c:catAx>
        <c:axId val="28447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476136"/>
        <c:crosses val="autoZero"/>
        <c:auto val="1"/>
        <c:lblAlgn val="ctr"/>
        <c:lblOffset val="100"/>
        <c:noMultiLvlLbl val="0"/>
      </c:catAx>
      <c:valAx>
        <c:axId val="284476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47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Алексей Федотов</cp:lastModifiedBy>
  <cp:revision>6</cp:revision>
  <cp:lastPrinted>2016-10-05T08:49:00Z</cp:lastPrinted>
  <dcterms:created xsi:type="dcterms:W3CDTF">2016-10-06T07:30:00Z</dcterms:created>
  <dcterms:modified xsi:type="dcterms:W3CDTF">2016-10-07T14:19:00Z</dcterms:modified>
</cp:coreProperties>
</file>