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12" w:rsidRDefault="00B023C9">
      <w:pPr>
        <w:jc w:val="center"/>
      </w:pPr>
      <w:r>
        <w:object w:dxaOrig="850" w:dyaOrig="1134">
          <v:shape id="ole_rId2" o:spid="_x0000_i1025" style="width:42.75pt;height:5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ShapeID="ole_rId2" DrawAspect="Content" ObjectID="_1526716634" r:id="rId6"/>
        </w:object>
      </w:r>
    </w:p>
    <w:p w:rsidR="00387612" w:rsidRDefault="00B023C9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387612" w:rsidRDefault="00B023C9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387612" w:rsidRDefault="00B023C9">
      <w:pPr>
        <w:pStyle w:val="af3"/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387612" w:rsidRDefault="00B023C9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387612" w:rsidRDefault="00387612">
      <w:pPr>
        <w:pStyle w:val="af3"/>
        <w:jc w:val="center"/>
      </w:pPr>
    </w:p>
    <w:tbl>
      <w:tblPr>
        <w:tblW w:w="9967" w:type="dxa"/>
        <w:tblLook w:val="04A0" w:firstRow="1" w:lastRow="0" w:firstColumn="1" w:lastColumn="0" w:noHBand="0" w:noVBand="1"/>
      </w:tblPr>
      <w:tblGrid>
        <w:gridCol w:w="1737"/>
        <w:gridCol w:w="2914"/>
        <w:gridCol w:w="2125"/>
        <w:gridCol w:w="3191"/>
      </w:tblGrid>
      <w:tr w:rsidR="00387612">
        <w:tc>
          <w:tcPr>
            <w:tcW w:w="1736" w:type="dxa"/>
            <w:shd w:val="clear" w:color="auto" w:fill="auto"/>
            <w:vAlign w:val="bottom"/>
          </w:tcPr>
          <w:p w:rsidR="00387612" w:rsidRDefault="00B023C9"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.05.2016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387612" w:rsidRDefault="00B023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5" w:type="dxa"/>
            <w:shd w:val="clear" w:color="auto" w:fill="auto"/>
            <w:vAlign w:val="bottom"/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387612" w:rsidRDefault="00B023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Белая Калитва</w:t>
            </w:r>
          </w:p>
        </w:tc>
      </w:tr>
    </w:tbl>
    <w:p w:rsidR="00387612" w:rsidRDefault="00387612">
      <w:pPr>
        <w:rPr>
          <w:sz w:val="28"/>
          <w:szCs w:val="28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5582"/>
        <w:gridCol w:w="4438"/>
      </w:tblGrid>
      <w:tr w:rsidR="00387612">
        <w:tc>
          <w:tcPr>
            <w:tcW w:w="5581" w:type="dxa"/>
            <w:shd w:val="clear" w:color="auto" w:fill="auto"/>
            <w:vAlign w:val="bottom"/>
          </w:tcPr>
          <w:p w:rsidR="00387612" w:rsidRDefault="00B023C9" w:rsidP="00B023C9">
            <w:pPr>
              <w:spacing w:line="280" w:lineRule="exact"/>
              <w:ind w:right="1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sz w:val="28"/>
                <w:szCs w:val="28"/>
              </w:rPr>
              <w:t xml:space="preserve"> и развитие энергетики» и</w:t>
            </w:r>
            <w:r>
              <w:rPr>
                <w:sz w:val="28"/>
                <w:szCs w:val="28"/>
              </w:rPr>
              <w:t xml:space="preserve"> эффективности использования бюджетных средств за 2015 год</w:t>
            </w:r>
          </w:p>
        </w:tc>
        <w:tc>
          <w:tcPr>
            <w:tcW w:w="4438" w:type="dxa"/>
            <w:shd w:val="clear" w:color="auto" w:fill="auto"/>
            <w:vAlign w:val="bottom"/>
          </w:tcPr>
          <w:p w:rsidR="00387612" w:rsidRDefault="0038761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387612" w:rsidRDefault="00387612">
      <w:pPr>
        <w:spacing w:line="280" w:lineRule="exact"/>
        <w:ind w:firstLine="1140"/>
        <w:jc w:val="both"/>
        <w:rPr>
          <w:sz w:val="28"/>
        </w:rPr>
      </w:pPr>
    </w:p>
    <w:p w:rsidR="00B023C9" w:rsidRDefault="00B023C9">
      <w:pPr>
        <w:spacing w:line="280" w:lineRule="exact"/>
        <w:ind w:firstLine="1140"/>
        <w:jc w:val="both"/>
        <w:rPr>
          <w:sz w:val="28"/>
        </w:rPr>
      </w:pPr>
    </w:p>
    <w:p w:rsidR="00387612" w:rsidRDefault="00B023C9" w:rsidP="00B023C9">
      <w:pPr>
        <w:spacing w:line="280" w:lineRule="exact"/>
        <w:ind w:firstLine="709"/>
        <w:jc w:val="both"/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Белокалитвинского района от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09.08.2013 № 1372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разработки, реализации и оценки </w:t>
      </w:r>
      <w:r>
        <w:rPr>
          <w:sz w:val="28"/>
          <w:szCs w:val="28"/>
        </w:rPr>
        <w:t>эффективности муниципальных программ Белокалитвинского района»,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Белокалитвинского района от 10.09.2013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№1501 «Об утверждении Методических рекомендаций по разработке и реализации муниципальных программ Белокалитвинского района»</w:t>
      </w:r>
      <w:r>
        <w:rPr>
          <w:i/>
          <w:sz w:val="28"/>
          <w:szCs w:val="28"/>
        </w:rPr>
        <w:t>,</w:t>
      </w:r>
    </w:p>
    <w:p w:rsidR="00387612" w:rsidRDefault="00387612">
      <w:pPr>
        <w:ind w:firstLine="1140"/>
        <w:jc w:val="both"/>
        <w:rPr>
          <w:i/>
          <w:sz w:val="28"/>
          <w:szCs w:val="28"/>
        </w:rPr>
      </w:pPr>
    </w:p>
    <w:p w:rsidR="00387612" w:rsidRDefault="00B023C9">
      <w:pPr>
        <w:jc w:val="center"/>
        <w:rPr>
          <w:sz w:val="28"/>
          <w:szCs w:val="28"/>
        </w:rPr>
      </w:pPr>
      <w:bookmarkStart w:id="0" w:name="%252525252525D0%2525252525259D%252525252"/>
      <w:bookmarkStart w:id="1" w:name="%252525252525D0%25252525252594%252525252"/>
      <w:bookmarkEnd w:id="0"/>
      <w:bookmarkEnd w:id="1"/>
      <w:r>
        <w:rPr>
          <w:sz w:val="28"/>
          <w:szCs w:val="28"/>
        </w:rPr>
        <w:t>ПОСТАНОВЛЯЮ:</w:t>
      </w:r>
    </w:p>
    <w:p w:rsidR="00387612" w:rsidRDefault="00B023C9" w:rsidP="00B023C9">
      <w:pPr>
        <w:pStyle w:val="ad"/>
        <w:tabs>
          <w:tab w:val="left" w:pos="0"/>
        </w:tabs>
        <w:ind w:firstLine="709"/>
        <w:jc w:val="both"/>
      </w:pPr>
      <w:r>
        <w:rPr>
          <w:szCs w:val="28"/>
        </w:rPr>
        <w:t xml:space="preserve">1. </w:t>
      </w:r>
      <w:bookmarkStart w:id="2" w:name="__UnoMark__1632_424177803"/>
      <w:bookmarkEnd w:id="2"/>
      <w:r>
        <w:rPr>
          <w:szCs w:val="28"/>
        </w:rPr>
        <w:t>Утвердить отчёт о реализации муниципальной программы 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энергетики» и </w:t>
      </w:r>
      <w:r>
        <w:rPr>
          <w:szCs w:val="28"/>
        </w:rPr>
        <w:t xml:space="preserve">эффективности использования бюджетных средств </w:t>
      </w:r>
      <w:r>
        <w:rPr>
          <w:szCs w:val="28"/>
        </w:rPr>
        <w:t xml:space="preserve">за 2015 год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387612" w:rsidRDefault="00B023C9" w:rsidP="00B023C9">
      <w:pPr>
        <w:pStyle w:val="21"/>
        <w:tabs>
          <w:tab w:val="left" w:pos="0"/>
          <w:tab w:val="left" w:pos="1197"/>
        </w:tabs>
        <w:spacing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>
        <w:rPr>
          <w:sz w:val="28"/>
          <w:szCs w:val="28"/>
        </w:rPr>
        <w:t>со дня его принятия.</w:t>
      </w:r>
    </w:p>
    <w:p w:rsidR="00387612" w:rsidRDefault="00B023C9" w:rsidP="00B023C9">
      <w:pPr>
        <w:pStyle w:val="21"/>
        <w:tabs>
          <w:tab w:val="left" w:pos="0"/>
          <w:tab w:val="left" w:pos="1197"/>
        </w:tabs>
        <w:spacing w:line="280" w:lineRule="exact"/>
        <w:ind w:firstLine="709"/>
      </w:pPr>
      <w:r>
        <w:rPr>
          <w:sz w:val="28"/>
          <w:szCs w:val="28"/>
        </w:rPr>
        <w:t>3. Контроль за выполнением постановления возложить на заместителя главы Администрации Белокалитвинского района по жилищно-коммунальному хозяйству К.С. Гусева.</w:t>
      </w:r>
    </w:p>
    <w:p w:rsidR="00387612" w:rsidRDefault="00387612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  <w:szCs w:val="28"/>
        </w:rPr>
      </w:pPr>
    </w:p>
    <w:p w:rsidR="00387612" w:rsidRDefault="00387612">
      <w:pPr>
        <w:pStyle w:val="21"/>
        <w:tabs>
          <w:tab w:val="left" w:pos="1197"/>
        </w:tabs>
        <w:spacing w:line="280" w:lineRule="exact"/>
        <w:ind w:left="709" w:firstLine="0"/>
        <w:rPr>
          <w:sz w:val="28"/>
          <w:szCs w:val="28"/>
        </w:rPr>
      </w:pPr>
    </w:p>
    <w:p w:rsidR="00387612" w:rsidRDefault="00B023C9">
      <w:pPr>
        <w:pStyle w:val="2"/>
        <w:ind w:left="0"/>
      </w:pPr>
      <w:r>
        <w:rPr>
          <w:szCs w:val="28"/>
        </w:rPr>
        <w:t xml:space="preserve">Глава района                                                              </w:t>
      </w:r>
      <w:r>
        <w:rPr>
          <w:szCs w:val="28"/>
        </w:rPr>
        <w:t xml:space="preserve">                О.А. Мельникова</w:t>
      </w:r>
    </w:p>
    <w:p w:rsidR="00387612" w:rsidRDefault="00387612">
      <w:pPr>
        <w:rPr>
          <w:sz w:val="28"/>
          <w:szCs w:val="28"/>
        </w:rPr>
      </w:pPr>
    </w:p>
    <w:p w:rsidR="00387612" w:rsidRDefault="00387612">
      <w:pPr>
        <w:rPr>
          <w:sz w:val="28"/>
          <w:szCs w:val="28"/>
        </w:rPr>
      </w:pPr>
    </w:p>
    <w:p w:rsidR="00387612" w:rsidRDefault="00B023C9">
      <w:pPr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387612" w:rsidRDefault="00B023C9">
      <w:r>
        <w:rPr>
          <w:sz w:val="28"/>
          <w:szCs w:val="28"/>
        </w:rPr>
        <w:t>Главный специалист отдела ЖКХ                                            И.В. Небоженко</w:t>
      </w:r>
    </w:p>
    <w:p w:rsidR="00387612" w:rsidRDefault="00387612">
      <w:pPr>
        <w:pStyle w:val="21"/>
        <w:tabs>
          <w:tab w:val="left" w:pos="1197"/>
        </w:tabs>
        <w:spacing w:line="280" w:lineRule="exact"/>
        <w:ind w:firstLine="0"/>
        <w:rPr>
          <w:sz w:val="28"/>
          <w:szCs w:val="28"/>
        </w:rPr>
      </w:pPr>
    </w:p>
    <w:p w:rsidR="00387612" w:rsidRDefault="00387612">
      <w:pPr>
        <w:pStyle w:val="21"/>
        <w:tabs>
          <w:tab w:val="left" w:pos="1197"/>
        </w:tabs>
        <w:spacing w:line="280" w:lineRule="exact"/>
        <w:ind w:firstLine="0"/>
        <w:jc w:val="center"/>
        <w:rPr>
          <w:sz w:val="28"/>
          <w:szCs w:val="28"/>
        </w:rPr>
      </w:pPr>
    </w:p>
    <w:p w:rsidR="00387612" w:rsidRDefault="00387612">
      <w:pPr>
        <w:jc w:val="center"/>
        <w:rPr>
          <w:b/>
          <w:spacing w:val="30"/>
          <w:sz w:val="26"/>
          <w:szCs w:val="26"/>
        </w:rPr>
      </w:pPr>
    </w:p>
    <w:p w:rsidR="00387612" w:rsidRDefault="00B023C9">
      <w:pPr>
        <w:spacing w:line="228" w:lineRule="auto"/>
        <w:ind w:firstLine="709"/>
        <w:jc w:val="both"/>
      </w:pPr>
      <w:r>
        <w:rPr>
          <w:sz w:val="28"/>
          <w:szCs w:val="28"/>
        </w:rPr>
        <w:t xml:space="preserve"> </w:t>
      </w: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Default="00387612">
      <w:pPr>
        <w:spacing w:line="228" w:lineRule="auto"/>
        <w:ind w:firstLine="709"/>
        <w:jc w:val="both"/>
        <w:rPr>
          <w:sz w:val="28"/>
          <w:szCs w:val="28"/>
        </w:rPr>
      </w:pPr>
    </w:p>
    <w:p w:rsidR="00387612" w:rsidRPr="00B023C9" w:rsidRDefault="00B023C9">
      <w:pPr>
        <w:spacing w:line="200" w:lineRule="exact"/>
        <w:jc w:val="right"/>
        <w:rPr>
          <w:sz w:val="24"/>
          <w:szCs w:val="24"/>
        </w:rPr>
      </w:pPr>
      <w:r w:rsidRPr="00B023C9">
        <w:rPr>
          <w:sz w:val="24"/>
          <w:szCs w:val="24"/>
        </w:rPr>
        <w:lastRenderedPageBreak/>
        <w:t>Приложение</w:t>
      </w:r>
    </w:p>
    <w:p w:rsidR="00387612" w:rsidRPr="00B023C9" w:rsidRDefault="00B023C9">
      <w:pPr>
        <w:spacing w:line="200" w:lineRule="exact"/>
        <w:jc w:val="right"/>
        <w:rPr>
          <w:sz w:val="24"/>
          <w:szCs w:val="24"/>
        </w:rPr>
      </w:pPr>
      <w:r w:rsidRPr="00B023C9">
        <w:rPr>
          <w:sz w:val="24"/>
          <w:szCs w:val="24"/>
        </w:rPr>
        <w:t>к постановлению Администрации</w:t>
      </w:r>
    </w:p>
    <w:p w:rsidR="00387612" w:rsidRPr="00B023C9" w:rsidRDefault="00B023C9">
      <w:pPr>
        <w:spacing w:line="200" w:lineRule="exact"/>
        <w:jc w:val="right"/>
        <w:rPr>
          <w:sz w:val="24"/>
          <w:szCs w:val="24"/>
        </w:rPr>
      </w:pPr>
      <w:r w:rsidRPr="00B023C9">
        <w:rPr>
          <w:sz w:val="24"/>
          <w:szCs w:val="24"/>
        </w:rPr>
        <w:t>Белокалитвинского района</w:t>
      </w:r>
    </w:p>
    <w:p w:rsidR="00387612" w:rsidRPr="00B023C9" w:rsidRDefault="00B023C9">
      <w:pPr>
        <w:spacing w:line="200" w:lineRule="exact"/>
        <w:ind w:firstLine="709"/>
        <w:jc w:val="right"/>
        <w:rPr>
          <w:sz w:val="24"/>
          <w:szCs w:val="24"/>
        </w:rPr>
      </w:pPr>
      <w:proofErr w:type="gramStart"/>
      <w:r w:rsidRPr="00B023C9">
        <w:rPr>
          <w:rFonts w:eastAsia="Calibri"/>
          <w:sz w:val="24"/>
          <w:szCs w:val="24"/>
        </w:rPr>
        <w:t xml:space="preserve">от  </w:t>
      </w:r>
      <w:r>
        <w:rPr>
          <w:rFonts w:eastAsia="Calibri"/>
          <w:sz w:val="24"/>
          <w:szCs w:val="24"/>
        </w:rPr>
        <w:t>10.05</w:t>
      </w:r>
      <w:proofErr w:type="gramEnd"/>
      <w:r>
        <w:rPr>
          <w:rFonts w:eastAsia="Calibri"/>
          <w:sz w:val="24"/>
          <w:szCs w:val="24"/>
        </w:rPr>
        <w:t>.</w:t>
      </w:r>
      <w:r w:rsidRPr="00B023C9">
        <w:rPr>
          <w:rFonts w:eastAsia="Calibri"/>
          <w:sz w:val="24"/>
          <w:szCs w:val="24"/>
        </w:rPr>
        <w:t xml:space="preserve"> 2016</w:t>
      </w:r>
      <w:r w:rsidRPr="00B023C9">
        <w:rPr>
          <w:rFonts w:eastAsia="Calibri"/>
          <w:sz w:val="24"/>
          <w:szCs w:val="24"/>
        </w:rPr>
        <w:t xml:space="preserve">  № </w:t>
      </w:r>
      <w:r>
        <w:rPr>
          <w:rFonts w:eastAsia="Calibri"/>
          <w:sz w:val="24"/>
          <w:szCs w:val="24"/>
        </w:rPr>
        <w:t>636</w:t>
      </w:r>
    </w:p>
    <w:p w:rsidR="00387612" w:rsidRDefault="00387612">
      <w:pPr>
        <w:spacing w:line="228" w:lineRule="auto"/>
        <w:ind w:firstLine="709"/>
        <w:jc w:val="right"/>
        <w:rPr>
          <w:rFonts w:eastAsia="Calibri"/>
          <w:sz w:val="28"/>
          <w:szCs w:val="28"/>
        </w:rPr>
      </w:pPr>
    </w:p>
    <w:p w:rsidR="00387612" w:rsidRDefault="00387612">
      <w:pPr>
        <w:spacing w:line="280" w:lineRule="exact"/>
        <w:jc w:val="center"/>
        <w:rPr>
          <w:sz w:val="28"/>
          <w:szCs w:val="28"/>
        </w:rPr>
      </w:pPr>
    </w:p>
    <w:p w:rsidR="00387612" w:rsidRDefault="00B023C9">
      <w:pPr>
        <w:spacing w:line="280" w:lineRule="exact"/>
        <w:jc w:val="center"/>
      </w:pPr>
      <w:r>
        <w:rPr>
          <w:sz w:val="28"/>
          <w:szCs w:val="28"/>
        </w:rPr>
        <w:t>Отчёт</w:t>
      </w:r>
    </w:p>
    <w:p w:rsidR="00387612" w:rsidRDefault="00B023C9">
      <w:pPr>
        <w:spacing w:line="280" w:lineRule="exact"/>
        <w:jc w:val="center"/>
      </w:pPr>
      <w:r>
        <w:rPr>
          <w:sz w:val="28"/>
          <w:szCs w:val="28"/>
        </w:rPr>
        <w:t xml:space="preserve"> о реализации муниципальной программы Белокалитвинского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бюджетных средств за 2015 год</w:t>
      </w:r>
    </w:p>
    <w:p w:rsidR="00387612" w:rsidRDefault="00387612">
      <w:pPr>
        <w:spacing w:line="280" w:lineRule="exact"/>
        <w:jc w:val="center"/>
        <w:rPr>
          <w:sz w:val="28"/>
          <w:szCs w:val="28"/>
        </w:rPr>
      </w:pPr>
    </w:p>
    <w:p w:rsidR="00387612" w:rsidRDefault="00B023C9">
      <w:pPr>
        <w:spacing w:line="280" w:lineRule="exact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 Конкретные результаты, </w:t>
      </w:r>
    </w:p>
    <w:p w:rsidR="00387612" w:rsidRDefault="00B023C9">
      <w:pPr>
        <w:spacing w:line="280" w:lineRule="exact"/>
        <w:jc w:val="center"/>
      </w:pPr>
      <w:r>
        <w:rPr>
          <w:sz w:val="28"/>
          <w:szCs w:val="28"/>
        </w:rPr>
        <w:t>достигнутые в отчетном периоде</w:t>
      </w:r>
    </w:p>
    <w:p w:rsidR="00387612" w:rsidRDefault="00387612">
      <w:pPr>
        <w:spacing w:line="280" w:lineRule="exact"/>
        <w:jc w:val="center"/>
        <w:rPr>
          <w:color w:val="000000"/>
          <w:sz w:val="28"/>
          <w:szCs w:val="28"/>
        </w:rPr>
      </w:pPr>
    </w:p>
    <w:p w:rsidR="00387612" w:rsidRDefault="00B023C9">
      <w:pPr>
        <w:spacing w:line="280" w:lineRule="exact"/>
        <w:ind w:firstLine="741"/>
        <w:jc w:val="both"/>
      </w:pPr>
      <w:r>
        <w:rPr>
          <w:sz w:val="28"/>
        </w:rPr>
        <w:t xml:space="preserve">Муниципальная </w:t>
      </w:r>
      <w:r>
        <w:rPr>
          <w:sz w:val="28"/>
        </w:rPr>
        <w:t xml:space="preserve">программа Белокалитвинского района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утверждена постановлением Администрации Белокалитвинского района от 25.10.2013 № 1854</w:t>
      </w:r>
      <w:r>
        <w:rPr>
          <w:sz w:val="28"/>
        </w:rPr>
        <w:t xml:space="preserve"> (</w:t>
      </w:r>
      <w:r>
        <w:rPr>
          <w:sz w:val="28"/>
          <w:szCs w:val="28"/>
        </w:rPr>
        <w:t>далее – муниципальная программа).</w:t>
      </w:r>
    </w:p>
    <w:p w:rsidR="00387612" w:rsidRDefault="00B023C9">
      <w:pPr>
        <w:spacing w:line="280" w:lineRule="exact"/>
        <w:ind w:firstLine="708"/>
        <w:jc w:val="both"/>
      </w:pPr>
      <w:r>
        <w:rPr>
          <w:sz w:val="28"/>
          <w:szCs w:val="28"/>
        </w:rPr>
        <w:t xml:space="preserve">В рамках реализации муниципальной программы </w:t>
      </w:r>
      <w:r>
        <w:rPr>
          <w:rFonts w:eastAsia="Calibri"/>
          <w:sz w:val="28"/>
          <w:szCs w:val="28"/>
        </w:rPr>
        <w:t>достигнуты с</w:t>
      </w:r>
      <w:r>
        <w:rPr>
          <w:rFonts w:eastAsia="Calibri"/>
          <w:sz w:val="28"/>
          <w:szCs w:val="28"/>
        </w:rPr>
        <w:t>ледующие основные результаты:</w:t>
      </w:r>
    </w:p>
    <w:p w:rsidR="00387612" w:rsidRDefault="00B023C9">
      <w:pPr>
        <w:ind w:firstLine="708"/>
        <w:jc w:val="both"/>
      </w:pPr>
      <w:r>
        <w:rPr>
          <w:rFonts w:eastAsia="Calibri"/>
          <w:sz w:val="28"/>
          <w:szCs w:val="28"/>
        </w:rPr>
        <w:t>осуществлена информационная поддержка политики энергосбережения</w:t>
      </w:r>
      <w:r>
        <w:rPr>
          <w:sz w:val="28"/>
          <w:szCs w:val="28"/>
        </w:rPr>
        <w:t>;</w:t>
      </w:r>
    </w:p>
    <w:p w:rsidR="00387612" w:rsidRDefault="00B023C9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 xml:space="preserve">приобретению, оплате выполнения необходимых проектных работ, предшествующих установке </w:t>
      </w:r>
      <w:proofErr w:type="gramStart"/>
      <w:r>
        <w:rPr>
          <w:sz w:val="28"/>
          <w:szCs w:val="28"/>
        </w:rPr>
        <w:t>и  установка</w:t>
      </w:r>
      <w:proofErr w:type="gramEnd"/>
      <w:r>
        <w:rPr>
          <w:sz w:val="28"/>
          <w:szCs w:val="28"/>
        </w:rPr>
        <w:t>/замена приборов учета потребляемых эн</w:t>
      </w:r>
      <w:r>
        <w:rPr>
          <w:sz w:val="28"/>
          <w:szCs w:val="28"/>
        </w:rPr>
        <w:t>ергоресурсов;</w:t>
      </w:r>
    </w:p>
    <w:p w:rsidR="00387612" w:rsidRDefault="00B023C9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>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светодиодов);</w:t>
      </w:r>
    </w:p>
    <w:p w:rsidR="00387612" w:rsidRDefault="00B023C9">
      <w:pPr>
        <w:spacing w:line="280" w:lineRule="exact"/>
        <w:ind w:firstLine="708"/>
        <w:jc w:val="both"/>
      </w:pPr>
      <w:r>
        <w:rPr>
          <w:rFonts w:eastAsia="Calibri"/>
          <w:sz w:val="28"/>
          <w:szCs w:val="28"/>
        </w:rPr>
        <w:t xml:space="preserve">реализован комплекс </w:t>
      </w:r>
      <w:proofErr w:type="spellStart"/>
      <w:r>
        <w:rPr>
          <w:rFonts w:eastAsia="Calibri"/>
          <w:sz w:val="28"/>
          <w:szCs w:val="28"/>
        </w:rPr>
        <w:t>энерго</w:t>
      </w:r>
      <w:r>
        <w:rPr>
          <w:rFonts w:eastAsia="Calibri"/>
          <w:sz w:val="28"/>
          <w:szCs w:val="28"/>
        </w:rPr>
        <w:t>ресурсосберегающих</w:t>
      </w:r>
      <w:proofErr w:type="spellEnd"/>
      <w:r>
        <w:rPr>
          <w:rFonts w:eastAsia="Calibri"/>
          <w:sz w:val="28"/>
          <w:szCs w:val="28"/>
        </w:rPr>
        <w:t xml:space="preserve"> мероприятий по утеплению помещений в зданиях (установка датчиков движения, </w:t>
      </w:r>
      <w:proofErr w:type="spellStart"/>
      <w:r>
        <w:rPr>
          <w:rFonts w:eastAsia="Calibri"/>
          <w:sz w:val="28"/>
          <w:szCs w:val="28"/>
        </w:rPr>
        <w:t>теплоотражателей</w:t>
      </w:r>
      <w:proofErr w:type="spellEnd"/>
      <w:r>
        <w:rPr>
          <w:rFonts w:eastAsia="Calibri"/>
          <w:sz w:val="28"/>
          <w:szCs w:val="28"/>
        </w:rPr>
        <w:t xml:space="preserve">, приобретение инфракрасных обогревателей), замене и утеплению оконных блоков и дверей, регулировке, автоматизации, промывке и </w:t>
      </w:r>
      <w:proofErr w:type="spellStart"/>
      <w:r>
        <w:rPr>
          <w:rFonts w:eastAsia="Calibri"/>
          <w:sz w:val="28"/>
          <w:szCs w:val="28"/>
        </w:rPr>
        <w:t>опрессовке</w:t>
      </w:r>
      <w:proofErr w:type="spellEnd"/>
      <w:r>
        <w:rPr>
          <w:rFonts w:eastAsia="Calibri"/>
          <w:sz w:val="28"/>
          <w:szCs w:val="28"/>
        </w:rPr>
        <w:t xml:space="preserve"> систем о</w:t>
      </w:r>
      <w:r>
        <w:rPr>
          <w:rFonts w:eastAsia="Calibri"/>
          <w:sz w:val="28"/>
          <w:szCs w:val="28"/>
        </w:rPr>
        <w:t>топления,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</w:r>
      <w:r>
        <w:rPr>
          <w:rFonts w:eastAsia="Calibri"/>
          <w:i/>
          <w:sz w:val="28"/>
          <w:szCs w:val="28"/>
        </w:rPr>
        <w:t>.</w:t>
      </w:r>
    </w:p>
    <w:p w:rsidR="00387612" w:rsidRDefault="00387612">
      <w:pPr>
        <w:spacing w:line="280" w:lineRule="exact"/>
        <w:ind w:firstLine="708"/>
        <w:jc w:val="both"/>
        <w:rPr>
          <w:rFonts w:eastAsia="Calibri"/>
          <w:sz w:val="28"/>
          <w:szCs w:val="28"/>
        </w:rPr>
      </w:pPr>
    </w:p>
    <w:p w:rsidR="00387612" w:rsidRDefault="00387612">
      <w:pPr>
        <w:spacing w:line="280" w:lineRule="exact"/>
        <w:ind w:firstLine="708"/>
        <w:jc w:val="both"/>
        <w:rPr>
          <w:rFonts w:eastAsia="Calibri"/>
          <w:sz w:val="28"/>
          <w:szCs w:val="28"/>
        </w:rPr>
      </w:pPr>
    </w:p>
    <w:p w:rsidR="00387612" w:rsidRDefault="00B023C9">
      <w:pPr>
        <w:spacing w:line="280" w:lineRule="exact"/>
        <w:ind w:firstLine="708"/>
        <w:jc w:val="center"/>
      </w:pPr>
      <w:r>
        <w:rPr>
          <w:rFonts w:eastAsia="Calibri"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>. Результаты реализаци</w:t>
      </w:r>
      <w:r>
        <w:rPr>
          <w:rFonts w:eastAsia="Calibri"/>
          <w:sz w:val="28"/>
          <w:szCs w:val="28"/>
        </w:rPr>
        <w:t xml:space="preserve">и основных мероприятий </w:t>
      </w:r>
    </w:p>
    <w:p w:rsidR="00387612" w:rsidRDefault="00B023C9">
      <w:pPr>
        <w:spacing w:line="280" w:lineRule="exact"/>
        <w:ind w:firstLine="708"/>
        <w:jc w:val="center"/>
      </w:pPr>
      <w:proofErr w:type="gramStart"/>
      <w:r>
        <w:rPr>
          <w:rFonts w:eastAsia="Calibri"/>
          <w:sz w:val="28"/>
          <w:szCs w:val="28"/>
        </w:rPr>
        <w:t>подпрограмм  муниципальной</w:t>
      </w:r>
      <w:proofErr w:type="gramEnd"/>
      <w:r>
        <w:rPr>
          <w:rFonts w:eastAsia="Calibri"/>
          <w:sz w:val="28"/>
          <w:szCs w:val="28"/>
        </w:rPr>
        <w:t xml:space="preserve"> программы</w:t>
      </w:r>
    </w:p>
    <w:p w:rsidR="00387612" w:rsidRDefault="00387612">
      <w:pPr>
        <w:ind w:firstLine="708"/>
        <w:jc w:val="both"/>
        <w:rPr>
          <w:i/>
          <w:sz w:val="28"/>
          <w:szCs w:val="28"/>
        </w:rPr>
      </w:pPr>
    </w:p>
    <w:p w:rsidR="00387612" w:rsidRDefault="00B023C9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указанных результатов в 2015 году способствовала реализация ответственными исполнителями и участниками муниципальной программы основных мероприятий подпрограммы, а именно: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Подпрограмма «Энергосбережение и повышение энергетической эффективности Белокалитвинского района». </w:t>
      </w:r>
    </w:p>
    <w:p w:rsidR="00387612" w:rsidRDefault="00B023C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1.1 «Информационная поддержка политики энергосбережения». </w:t>
      </w:r>
      <w:r>
        <w:rPr>
          <w:rFonts w:eastAsia="Calibri"/>
          <w:sz w:val="28"/>
          <w:szCs w:val="28"/>
        </w:rPr>
        <w:br/>
        <w:t xml:space="preserve">По итогам основного мероприятия </w:t>
      </w:r>
      <w:r>
        <w:rPr>
          <w:sz w:val="28"/>
          <w:szCs w:val="28"/>
        </w:rPr>
        <w:t>специалисты Управления социальной защиты населения Администрац</w:t>
      </w:r>
      <w:r>
        <w:rPr>
          <w:sz w:val="28"/>
          <w:szCs w:val="28"/>
        </w:rPr>
        <w:t>ии Белокалитвинского района, МБУК «Краснодонецкого сельского поселения «Краснодонецкая клубная система», Администрации  Горняцкого сельского поселения, Администрации Литвиновского сельского поселения и Администрации Рудаковского сельского поселения приняли</w:t>
      </w:r>
      <w:r>
        <w:rPr>
          <w:sz w:val="28"/>
          <w:szCs w:val="28"/>
        </w:rPr>
        <w:t xml:space="preserve"> участие в обучении ответственных лиц в области энергосбережения и повышения энергетической эффективности.</w:t>
      </w:r>
    </w:p>
    <w:p w:rsidR="00387612" w:rsidRDefault="00B023C9">
      <w:pPr>
        <w:spacing w:line="280" w:lineRule="exact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Активизирована информационная поддержка политики энергосбережения. В общественно-политической газете «Перекресток» ежемесячно осуществлялась публикац</w:t>
      </w:r>
      <w:r>
        <w:rPr>
          <w:sz w:val="28"/>
          <w:szCs w:val="28"/>
        </w:rPr>
        <w:t xml:space="preserve">ия статей, направленных на разъяснение положений Федерального закона от 23.11.2009 № 261-ФЗ «Об энергосбережении и о повышении </w:t>
      </w:r>
      <w:proofErr w:type="gramStart"/>
      <w:r>
        <w:rPr>
          <w:sz w:val="28"/>
          <w:szCs w:val="28"/>
        </w:rPr>
        <w:t>энергетической эффективности</w:t>
      </w:r>
      <w:proofErr w:type="gramEnd"/>
      <w:r>
        <w:rPr>
          <w:sz w:val="28"/>
          <w:szCs w:val="28"/>
        </w:rPr>
        <w:t xml:space="preserve"> и о внесении изменений в отдельные законодательные акты Российской Федерации».</w:t>
      </w:r>
    </w:p>
    <w:p w:rsidR="00387612" w:rsidRDefault="00B023C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 «Приобретение, оп</w:t>
      </w:r>
      <w:r>
        <w:rPr>
          <w:sz w:val="28"/>
          <w:szCs w:val="28"/>
        </w:rPr>
        <w:t xml:space="preserve">лата выполнения необходимых проектных работ, предшествующих установке, и установка/замена приборов учета потребляемых энергоресурсов в жилищном фонде Белокалитвинского района». </w:t>
      </w:r>
    </w:p>
    <w:p w:rsidR="00387612" w:rsidRDefault="00B023C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В рамках реализации данного основного мероприятия установлены </w:t>
      </w:r>
      <w:r>
        <w:rPr>
          <w:rFonts w:eastAsia="Calibri"/>
          <w:sz w:val="28"/>
          <w:szCs w:val="28"/>
        </w:rPr>
        <w:t>индивидуальные п</w:t>
      </w:r>
      <w:r>
        <w:rPr>
          <w:rFonts w:eastAsia="Calibri"/>
          <w:sz w:val="28"/>
          <w:szCs w:val="28"/>
        </w:rPr>
        <w:t>риборы учета используемых энергетических ресурсов в муниципальных квартирах многоквартирных домов Белокалитвинского городского поселения на общую сумму 51,1 тыс. рублей: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прибора учета природного газа;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прибор учета горячей воды;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 прибора учета холодной</w:t>
      </w:r>
      <w:r>
        <w:rPr>
          <w:rFonts w:eastAsia="Calibri"/>
          <w:sz w:val="28"/>
          <w:szCs w:val="28"/>
        </w:rPr>
        <w:t xml:space="preserve"> воды;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прибора учета электроэнергии.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Выполнение мероприятия обеспечило реализацию положений Федерального закона от 23.11.2009 № 261-ФЗ, что позволит обеспечить контроль расходования и снижение объемов потребления.</w:t>
      </w:r>
    </w:p>
    <w:p w:rsidR="00387612" w:rsidRDefault="00B023C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«Приобретение, оплата выполнения нео</w:t>
      </w:r>
      <w:r>
        <w:rPr>
          <w:sz w:val="28"/>
          <w:szCs w:val="28"/>
        </w:rPr>
        <w:t>бходимых проектных работ, предшествующих установке, и установка/замена приборов учета потребляемых энергоресурсов». Реализация мероприятия стимулирует потребителей к экономному использованию энергетических ресурсов.</w:t>
      </w:r>
    </w:p>
    <w:p w:rsidR="00387612" w:rsidRDefault="00B023C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1.4 «Замена ламп накаливания и других не</w:t>
      </w:r>
      <w:r>
        <w:rPr>
          <w:rFonts w:eastAsia="Calibri"/>
          <w:sz w:val="28"/>
          <w:szCs w:val="28"/>
        </w:rPr>
        <w:t>эффективных элементов систем освещения, в том числе светильников, на энергосберегающие (в том числе</w:t>
      </w:r>
      <w:r>
        <w:rPr>
          <w:rFonts w:eastAsia="Calibri"/>
          <w:sz w:val="28"/>
          <w:szCs w:val="28"/>
        </w:rPr>
        <w:br/>
        <w:t>не менее 30 процентов от объема на основе светодиодов)». По итогам реализации основного мероприятия модернизированы системы освещения с внедрением энергосбе</w:t>
      </w:r>
      <w:r>
        <w:rPr>
          <w:rFonts w:eastAsia="Calibri"/>
          <w:sz w:val="28"/>
          <w:szCs w:val="28"/>
        </w:rPr>
        <w:t>регающих технологий в бюджетных учреждениях района, что, в свою очередь, обеспечит экономию бюджетных средств, направленных на оплату электрической энергии, потребленной бюджетными учреждениями.</w:t>
      </w:r>
    </w:p>
    <w:p w:rsidR="00387612" w:rsidRDefault="00B023C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 «Замена ламп накаливания и других неэффективных элементов</w:t>
      </w:r>
      <w:r>
        <w:rPr>
          <w:rFonts w:eastAsia="Calibri"/>
          <w:sz w:val="28"/>
          <w:szCs w:val="28"/>
        </w:rPr>
        <w:t xml:space="preserve"> систем наружного освещения, в том числе светильников, на энергосберегающие (в том числе не менее 30 процентов от объема на основе светодиодов)». По итогам реализации основного мероприятия модернизированы системы наружного освещения с внедрением светодиодн</w:t>
      </w:r>
      <w:r>
        <w:rPr>
          <w:rFonts w:eastAsia="Calibri"/>
          <w:sz w:val="28"/>
          <w:szCs w:val="28"/>
        </w:rPr>
        <w:t>ых технологий, что обеспечит экономию бюджетных средств, направленных на оплату электрической энергии.</w:t>
      </w:r>
    </w:p>
    <w:p w:rsidR="00387612" w:rsidRDefault="00B023C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1.6 «Реализация комплекса </w:t>
      </w:r>
      <w:bookmarkStart w:id="3" w:name="__DdeLink__3214_1293763606"/>
      <w:proofErr w:type="spellStart"/>
      <w:r>
        <w:rPr>
          <w:rFonts w:eastAsia="Calibri"/>
          <w:sz w:val="28"/>
          <w:szCs w:val="28"/>
        </w:rPr>
        <w:t>энергоресурсосберегающих</w:t>
      </w:r>
      <w:proofErr w:type="spellEnd"/>
      <w:r>
        <w:rPr>
          <w:rFonts w:eastAsia="Calibri"/>
          <w:sz w:val="28"/>
          <w:szCs w:val="28"/>
        </w:rPr>
        <w:t xml:space="preserve"> мероприятий</w:t>
      </w:r>
      <w:bookmarkEnd w:id="3"/>
      <w:r>
        <w:rPr>
          <w:rFonts w:eastAsia="Calibri"/>
          <w:sz w:val="28"/>
          <w:szCs w:val="28"/>
        </w:rPr>
        <w:t xml:space="preserve"> по утеплению помещений в зданиях, замене и утеплению оконных блоков и дверей, регулировке,</w:t>
      </w:r>
      <w:r>
        <w:rPr>
          <w:rFonts w:eastAsia="Calibri"/>
          <w:sz w:val="28"/>
          <w:szCs w:val="28"/>
        </w:rPr>
        <w:t xml:space="preserve"> автоматизации, промывке и </w:t>
      </w:r>
      <w:proofErr w:type="spellStart"/>
      <w:r>
        <w:rPr>
          <w:rFonts w:eastAsia="Calibri"/>
          <w:sz w:val="28"/>
          <w:szCs w:val="28"/>
        </w:rPr>
        <w:t>опрессовке</w:t>
      </w:r>
      <w:proofErr w:type="spellEnd"/>
      <w:r>
        <w:rPr>
          <w:rFonts w:eastAsia="Calibri"/>
          <w:sz w:val="28"/>
          <w:szCs w:val="28"/>
        </w:rPr>
        <w:t xml:space="preserve"> систем отопления,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отопления». Реализация энергосберегающих ме</w:t>
      </w:r>
      <w:r>
        <w:rPr>
          <w:rFonts w:eastAsia="Calibri"/>
          <w:sz w:val="28"/>
          <w:szCs w:val="28"/>
        </w:rPr>
        <w:t>роприятий позволила сократить в сопоставимых условиях расходы местного бюджета на оплату коммунальных услуг и уменьшить потери топливно-энергетических ресурсов в бюджетных учреждениях.</w:t>
      </w:r>
    </w:p>
    <w:p w:rsidR="00387612" w:rsidRDefault="00387612">
      <w:pPr>
        <w:ind w:firstLine="709"/>
        <w:jc w:val="both"/>
        <w:rPr>
          <w:sz w:val="28"/>
          <w:szCs w:val="28"/>
        </w:rPr>
      </w:pPr>
    </w:p>
    <w:p w:rsidR="00387612" w:rsidRDefault="00B023C9">
      <w:pPr>
        <w:spacing w:line="280" w:lineRule="exact"/>
        <w:ind w:firstLine="7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Результаты использования бюджетных ассигнований и внебюдж</w:t>
      </w:r>
      <w:r>
        <w:rPr>
          <w:sz w:val="28"/>
          <w:szCs w:val="28"/>
        </w:rPr>
        <w:t>етных средств на реализацию мероприятий муниципальной программы</w:t>
      </w:r>
    </w:p>
    <w:p w:rsidR="00387612" w:rsidRDefault="00387612">
      <w:pPr>
        <w:spacing w:line="280" w:lineRule="exact"/>
        <w:ind w:firstLine="741"/>
        <w:jc w:val="center"/>
        <w:rPr>
          <w:rFonts w:eastAsia="Calibri"/>
        </w:rPr>
      </w:pPr>
    </w:p>
    <w:p w:rsidR="00387612" w:rsidRDefault="00B023C9">
      <w:pPr>
        <w:spacing w:line="280" w:lineRule="exact"/>
        <w:ind w:firstLine="709"/>
        <w:jc w:val="both"/>
        <w:rPr>
          <w:sz w:val="28"/>
          <w:szCs w:val="2"/>
        </w:rPr>
      </w:pPr>
      <w:r>
        <w:rPr>
          <w:sz w:val="28"/>
          <w:szCs w:val="28"/>
        </w:rPr>
        <w:lastRenderedPageBreak/>
        <w:t>В 2015 году на реализацию муниципальной программы из средств местного бюджета предусматривалось выделение 1 115,8 тыс. рублей, из внебюджетных источников – 429,5 тыс. рублей, фактическое выпо</w:t>
      </w:r>
      <w:r>
        <w:rPr>
          <w:sz w:val="28"/>
          <w:szCs w:val="28"/>
        </w:rPr>
        <w:t>лнение составило 1 512,7 тыс. рублей (97,9 процентов), в том числе: средства местного бюджета – 1 105,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 (99,0 процентов), внебюджетные источники 407,7 тыс. рублей (94,9 процента).</w:t>
      </w:r>
    </w:p>
    <w:p w:rsidR="00387612" w:rsidRDefault="00B023C9">
      <w:pPr>
        <w:spacing w:line="280" w:lineRule="exact"/>
        <w:ind w:firstLine="709"/>
        <w:jc w:val="both"/>
        <w:rPr>
          <w:sz w:val="28"/>
          <w:szCs w:val="2"/>
        </w:rPr>
      </w:pPr>
      <w:r>
        <w:rPr>
          <w:sz w:val="28"/>
          <w:szCs w:val="28"/>
        </w:rPr>
        <w:t>Сведения об использовании бюджетных ассигнований и внебюджетных</w:t>
      </w:r>
      <w:r>
        <w:rPr>
          <w:sz w:val="28"/>
          <w:szCs w:val="28"/>
        </w:rPr>
        <w:t xml:space="preserve"> средств на реализацию муниципальной программы за 2015 год приведены в приложении № 1 </w:t>
      </w:r>
      <w:bookmarkStart w:id="4" w:name="__DdeLink__1568_2057226733"/>
      <w:r>
        <w:rPr>
          <w:sz w:val="28"/>
          <w:szCs w:val="28"/>
        </w:rPr>
        <w:t>к настоящему отчету</w:t>
      </w:r>
      <w:bookmarkEnd w:id="4"/>
      <w:r>
        <w:rPr>
          <w:sz w:val="28"/>
          <w:szCs w:val="28"/>
        </w:rPr>
        <w:t>.</w:t>
      </w:r>
    </w:p>
    <w:p w:rsidR="00387612" w:rsidRDefault="00387612">
      <w:pPr>
        <w:spacing w:line="280" w:lineRule="exact"/>
        <w:ind w:firstLine="709"/>
        <w:jc w:val="center"/>
        <w:rPr>
          <w:sz w:val="28"/>
          <w:szCs w:val="28"/>
        </w:rPr>
      </w:pPr>
    </w:p>
    <w:p w:rsidR="00387612" w:rsidRDefault="00B023C9">
      <w:pPr>
        <w:spacing w:line="280" w:lineRule="exact"/>
        <w:ind w:firstLine="709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 Сведения о достижении значений </w:t>
      </w:r>
    </w:p>
    <w:p w:rsidR="00387612" w:rsidRDefault="00B023C9">
      <w:pPr>
        <w:spacing w:line="280" w:lineRule="exact"/>
        <w:ind w:firstLine="709"/>
        <w:jc w:val="center"/>
      </w:pPr>
      <w:r>
        <w:rPr>
          <w:sz w:val="28"/>
          <w:szCs w:val="28"/>
        </w:rPr>
        <w:t>показателей (индикаторов) муниципальной программы</w:t>
      </w:r>
    </w:p>
    <w:p w:rsidR="00387612" w:rsidRDefault="00387612">
      <w:pPr>
        <w:spacing w:line="280" w:lineRule="exact"/>
        <w:ind w:firstLine="709"/>
        <w:jc w:val="center"/>
        <w:rPr>
          <w:sz w:val="28"/>
          <w:szCs w:val="28"/>
        </w:rPr>
      </w:pPr>
    </w:p>
    <w:p w:rsidR="00387612" w:rsidRDefault="00B023C9">
      <w:pPr>
        <w:spacing w:line="280" w:lineRule="exact"/>
        <w:ind w:firstLine="709"/>
        <w:jc w:val="both"/>
      </w:pPr>
      <w:r>
        <w:rPr>
          <w:sz w:val="28"/>
          <w:szCs w:val="28"/>
        </w:rPr>
        <w:t xml:space="preserve">Из девятнадцати показателей </w:t>
      </w:r>
      <w:r>
        <w:rPr>
          <w:sz w:val="28"/>
          <w:szCs w:val="28"/>
        </w:rPr>
        <w:t xml:space="preserve">муниципальной программы, </w:t>
      </w:r>
      <w:r>
        <w:rPr>
          <w:sz w:val="28"/>
          <w:szCs w:val="28"/>
        </w:rPr>
        <w:t>достижение которых запланировано на 2015 год, достигнуты одиннадцать, четыре превысили плановое значение. Не достигли своего значения пять показателей.</w:t>
      </w:r>
    </w:p>
    <w:p w:rsidR="00387612" w:rsidRDefault="00B023C9">
      <w:pPr>
        <w:spacing w:line="280" w:lineRule="exact"/>
        <w:ind w:firstLine="709"/>
        <w:jc w:val="both"/>
      </w:pPr>
      <w:r>
        <w:rPr>
          <w:sz w:val="28"/>
          <w:szCs w:val="28"/>
        </w:rPr>
        <w:t>Сведения о достижении значений показателей (индикаторов) приведены в приложении № 2 к настоящему отчету.</w:t>
      </w:r>
    </w:p>
    <w:p w:rsidR="00387612" w:rsidRDefault="00387612">
      <w:pPr>
        <w:spacing w:line="280" w:lineRule="exact"/>
        <w:jc w:val="center"/>
        <w:rPr>
          <w:sz w:val="28"/>
        </w:rPr>
      </w:pPr>
    </w:p>
    <w:p w:rsidR="00387612" w:rsidRDefault="00B023C9">
      <w:pPr>
        <w:spacing w:line="280" w:lineRule="exact"/>
        <w:jc w:val="center"/>
      </w:pPr>
      <w:r>
        <w:rPr>
          <w:sz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</w:rPr>
        <w:t xml:space="preserve"> Информация о внесенных </w:t>
      </w:r>
    </w:p>
    <w:p w:rsidR="00387612" w:rsidRDefault="00B023C9">
      <w:pPr>
        <w:spacing w:line="280" w:lineRule="exact"/>
        <w:jc w:val="center"/>
      </w:pPr>
      <w:r>
        <w:rPr>
          <w:sz w:val="28"/>
        </w:rPr>
        <w:t>изменениях в м</w:t>
      </w:r>
      <w:r>
        <w:rPr>
          <w:sz w:val="28"/>
          <w:szCs w:val="28"/>
        </w:rPr>
        <w:t>униципальную программу</w:t>
      </w:r>
    </w:p>
    <w:p w:rsidR="00387612" w:rsidRDefault="00387612">
      <w:pPr>
        <w:spacing w:line="280" w:lineRule="exact"/>
        <w:ind w:firstLine="741"/>
        <w:jc w:val="both"/>
        <w:rPr>
          <w:i/>
          <w:sz w:val="28"/>
        </w:rPr>
      </w:pPr>
    </w:p>
    <w:p w:rsidR="00387612" w:rsidRDefault="00B023C9">
      <w:pPr>
        <w:spacing w:line="280" w:lineRule="exact"/>
        <w:ind w:firstLine="741"/>
        <w:jc w:val="both"/>
      </w:pPr>
      <w:r>
        <w:rPr>
          <w:sz w:val="28"/>
        </w:rPr>
        <w:t xml:space="preserve">В течение 2015 </w:t>
      </w:r>
      <w:proofErr w:type="gramStart"/>
      <w:r>
        <w:rPr>
          <w:sz w:val="28"/>
        </w:rPr>
        <w:t>финансового  года</w:t>
      </w:r>
      <w:proofErr w:type="gramEnd"/>
      <w:r>
        <w:rPr>
          <w:sz w:val="28"/>
        </w:rPr>
        <w:t xml:space="preserve"> в м</w:t>
      </w:r>
      <w:r>
        <w:rPr>
          <w:sz w:val="28"/>
          <w:szCs w:val="28"/>
        </w:rPr>
        <w:t>униципальную программу</w:t>
      </w:r>
      <w:r>
        <w:rPr>
          <w:sz w:val="28"/>
        </w:rPr>
        <w:t xml:space="preserve"> вносились изменения два раза:</w:t>
      </w:r>
    </w:p>
    <w:p w:rsidR="00387612" w:rsidRDefault="00B023C9">
      <w:pPr>
        <w:numPr>
          <w:ilvl w:val="0"/>
          <w:numId w:val="1"/>
        </w:numPr>
        <w:tabs>
          <w:tab w:val="left" w:pos="1245"/>
        </w:tabs>
        <w:spacing w:line="280" w:lineRule="exact"/>
        <w:ind w:firstLine="737"/>
        <w:jc w:val="both"/>
      </w:pPr>
      <w:r>
        <w:rPr>
          <w:sz w:val="28"/>
        </w:rPr>
        <w:t xml:space="preserve">Постановлением Администрации Белокалитвинского района от 23.03.2015 № 436 «О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>25.10.2013 № 1854</w:t>
      </w:r>
      <w:r>
        <w:rPr>
          <w:sz w:val="28"/>
        </w:rPr>
        <w:t>»;</w:t>
      </w:r>
    </w:p>
    <w:p w:rsidR="00387612" w:rsidRDefault="00B023C9">
      <w:pPr>
        <w:numPr>
          <w:ilvl w:val="0"/>
          <w:numId w:val="1"/>
        </w:numPr>
        <w:tabs>
          <w:tab w:val="left" w:pos="1245"/>
        </w:tabs>
        <w:spacing w:line="280" w:lineRule="exact"/>
        <w:ind w:firstLine="737"/>
        <w:jc w:val="both"/>
      </w:pPr>
      <w:r>
        <w:rPr>
          <w:sz w:val="28"/>
        </w:rPr>
        <w:t>Постановлением Администрации Белокалитвинского района от 21.12.2015 № 1949 «О внес</w:t>
      </w:r>
      <w:r>
        <w:rPr>
          <w:sz w:val="28"/>
        </w:rPr>
        <w:t xml:space="preserve">ении изменений в постановление Администрации Белокалитвинского района от </w:t>
      </w:r>
      <w:r>
        <w:rPr>
          <w:sz w:val="28"/>
          <w:szCs w:val="28"/>
        </w:rPr>
        <w:t>25.10.2013 № 1854</w:t>
      </w:r>
      <w:r>
        <w:rPr>
          <w:sz w:val="28"/>
        </w:rPr>
        <w:t>» в части проведения оптимизации бюджетных расходов, предусмотренных на реализацию мероприятий Программы.</w:t>
      </w:r>
    </w:p>
    <w:p w:rsidR="00387612" w:rsidRDefault="00B023C9">
      <w:pPr>
        <w:ind w:firstLine="709"/>
        <w:jc w:val="both"/>
      </w:pPr>
      <w:r>
        <w:rPr>
          <w:sz w:val="28"/>
          <w:szCs w:val="28"/>
        </w:rPr>
        <w:t>В 2015 году средства федерального и областного бюджетов на р</w:t>
      </w:r>
      <w:r>
        <w:rPr>
          <w:sz w:val="28"/>
          <w:szCs w:val="28"/>
        </w:rPr>
        <w:t xml:space="preserve">еализацию мероприятий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не направлялись.</w:t>
      </w:r>
    </w:p>
    <w:p w:rsidR="00387612" w:rsidRDefault="00387612">
      <w:pPr>
        <w:jc w:val="center"/>
        <w:rPr>
          <w:sz w:val="28"/>
          <w:szCs w:val="28"/>
        </w:rPr>
      </w:pPr>
    </w:p>
    <w:p w:rsidR="00387612" w:rsidRDefault="00B023C9">
      <w:pPr>
        <w:spacing w:line="280" w:lineRule="exact"/>
        <w:ind w:firstLine="709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Предложения по дальнейшей </w:t>
      </w:r>
    </w:p>
    <w:p w:rsidR="00387612" w:rsidRDefault="00B023C9">
      <w:pPr>
        <w:spacing w:line="280" w:lineRule="exact"/>
        <w:ind w:firstLine="709"/>
        <w:jc w:val="center"/>
      </w:pPr>
      <w:proofErr w:type="gramStart"/>
      <w:r>
        <w:rPr>
          <w:sz w:val="28"/>
          <w:szCs w:val="28"/>
        </w:rPr>
        <w:t xml:space="preserve">реализации  </w:t>
      </w:r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программы</w:t>
      </w:r>
    </w:p>
    <w:p w:rsidR="00387612" w:rsidRDefault="00387612">
      <w:pPr>
        <w:spacing w:line="280" w:lineRule="exact"/>
        <w:ind w:firstLine="709"/>
        <w:jc w:val="both"/>
        <w:rPr>
          <w:i/>
          <w:sz w:val="28"/>
          <w:szCs w:val="28"/>
        </w:rPr>
      </w:pPr>
    </w:p>
    <w:p w:rsidR="00387612" w:rsidRDefault="00B023C9">
      <w:pPr>
        <w:pStyle w:val="ad"/>
        <w:ind w:firstLine="741"/>
        <w:jc w:val="both"/>
        <w:sectPr w:rsidR="00387612" w:rsidSect="00B023C9">
          <w:pgSz w:w="11906" w:h="16838"/>
          <w:pgMar w:top="851" w:right="566" w:bottom="720" w:left="1304" w:header="0" w:footer="0" w:gutter="0"/>
          <w:pgNumType w:start="1"/>
          <w:cols w:space="720"/>
          <w:formProt w:val="0"/>
          <w:docGrid w:linePitch="249" w:charSpace="2047"/>
        </w:sectPr>
      </w:pPr>
      <w:r>
        <w:t>Муниципальная долгосрочная целевая программа «Энергосбережение и повышение энергетическ</w:t>
      </w:r>
      <w:r>
        <w:t xml:space="preserve">ой эффективности на территории Белокалитвинского района на 2010-2014 годы» прекратила действие с 1 января 2014 года в соответствии с постановлением </w:t>
      </w:r>
      <w:r>
        <w:rPr>
          <w:szCs w:val="28"/>
        </w:rPr>
        <w:t>Администрации Белокалитвинского района от 25.10.2013 № 1854 «Об утверждении муниципальной программы Белокали</w:t>
      </w:r>
      <w:r>
        <w:rPr>
          <w:szCs w:val="28"/>
        </w:rPr>
        <w:t>твинского района 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энергетики». Реализация мероприятий, направленных на энергосбережение в Белокалитвинском районе планируется в рамках указанной муниципальной программы.</w:t>
      </w:r>
    </w:p>
    <w:p w:rsidR="00387612" w:rsidRDefault="00B023C9">
      <w:pPr>
        <w:ind w:left="10773"/>
        <w:jc w:val="center"/>
      </w:pPr>
      <w:r>
        <w:rPr>
          <w:sz w:val="28"/>
          <w:szCs w:val="28"/>
        </w:rPr>
        <w:lastRenderedPageBreak/>
        <w:t>Приложение № 1</w:t>
      </w:r>
    </w:p>
    <w:p w:rsidR="00387612" w:rsidRDefault="00B023C9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387612" w:rsidRDefault="00B023C9">
      <w:pPr>
        <w:ind w:left="10773"/>
        <w:jc w:val="center"/>
      </w:pPr>
      <w:r>
        <w:rPr>
          <w:sz w:val="28"/>
          <w:szCs w:val="28"/>
        </w:rPr>
        <w:t xml:space="preserve">муниципальной программы </w:t>
      </w:r>
    </w:p>
    <w:p w:rsidR="00387612" w:rsidRDefault="00B023C9">
      <w:pPr>
        <w:ind w:left="10773"/>
        <w:jc w:val="center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bookmarkStart w:id="5" w:name="__DdeLink__1523_1596420576"/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бюджетных средств</w:t>
      </w:r>
      <w:bookmarkEnd w:id="5"/>
      <w:r>
        <w:rPr>
          <w:sz w:val="28"/>
          <w:szCs w:val="28"/>
        </w:rPr>
        <w:t xml:space="preserve"> за 2015 год</w:t>
      </w:r>
    </w:p>
    <w:p w:rsidR="00387612" w:rsidRDefault="00387612">
      <w:pPr>
        <w:jc w:val="center"/>
        <w:rPr>
          <w:sz w:val="28"/>
          <w:szCs w:val="28"/>
        </w:rPr>
      </w:pPr>
    </w:p>
    <w:p w:rsidR="00387612" w:rsidRDefault="00B023C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87612" w:rsidRDefault="00B023C9">
      <w:pPr>
        <w:jc w:val="center"/>
      </w:pPr>
      <w:r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>
        <w:rPr>
          <w:sz w:val="28"/>
          <w:szCs w:val="28"/>
        </w:rPr>
        <w:br/>
        <w:t>муниципальной программы «</w:t>
      </w:r>
      <w:proofErr w:type="spellStart"/>
      <w:r>
        <w:rPr>
          <w:sz w:val="28"/>
          <w:szCs w:val="28"/>
        </w:rPr>
        <w:t>Энергоэффекти</w:t>
      </w:r>
      <w:r>
        <w:rPr>
          <w:sz w:val="28"/>
          <w:szCs w:val="28"/>
        </w:rPr>
        <w:t>вность</w:t>
      </w:r>
      <w:proofErr w:type="spellEnd"/>
      <w:r>
        <w:rPr>
          <w:sz w:val="28"/>
          <w:szCs w:val="28"/>
        </w:rPr>
        <w:t xml:space="preserve"> и развитие энергетики» за 2015 год</w:t>
      </w:r>
    </w:p>
    <w:p w:rsidR="00387612" w:rsidRDefault="00387612">
      <w:pPr>
        <w:jc w:val="center"/>
        <w:rPr>
          <w:sz w:val="28"/>
          <w:szCs w:val="28"/>
        </w:rPr>
      </w:pPr>
    </w:p>
    <w:tbl>
      <w:tblPr>
        <w:tblW w:w="14995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9"/>
        <w:gridCol w:w="3837"/>
        <w:gridCol w:w="2999"/>
        <w:gridCol w:w="2999"/>
        <w:gridCol w:w="3001"/>
      </w:tblGrid>
      <w:tr w:rsidR="00387612"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3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Объем расходов, предусмотренных муниципальной программой (тыс. рублей)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Фактические</w:t>
            </w:r>
            <w:r>
              <w:rPr>
                <w:sz w:val="28"/>
                <w:szCs w:val="28"/>
              </w:rPr>
              <w:br/>
              <w:t>расходы</w:t>
            </w:r>
          </w:p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387612"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sz w:val="28"/>
                <w:szCs w:val="28"/>
              </w:rPr>
              <w:t xml:space="preserve"> и развитие энергетики» 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1 545,3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1 512,7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1 115,8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1 105,0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429,5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407,7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sz w:val="28"/>
                <w:szCs w:val="28"/>
              </w:rPr>
              <w:lastRenderedPageBreak/>
              <w:t xml:space="preserve">Белокалитвинского района» 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1 545,3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1 512,7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1 115,8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1 105,0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429,5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407,7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обязательного энергетического обследования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обязательного энергетического </w:t>
            </w:r>
            <w:r>
              <w:rPr>
                <w:sz w:val="28"/>
                <w:szCs w:val="28"/>
              </w:rPr>
              <w:t>обследования систем наружного освещения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Основное мероприятие 1.3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поддержка политики энергосбережения 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1.4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Приобретение, оплата выполнения необходимых </w:t>
            </w:r>
            <w:r>
              <w:rPr>
                <w:sz w:val="28"/>
                <w:szCs w:val="28"/>
              </w:rPr>
              <w:lastRenderedPageBreak/>
              <w:t xml:space="preserve">проектных работ, предшествующих установке,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установка/замена приборов </w:t>
            </w:r>
            <w:r>
              <w:rPr>
                <w:sz w:val="28"/>
                <w:szCs w:val="28"/>
              </w:rPr>
              <w:t>учета потребляемых энергоресурсов в жилищном фонде Белокалитвинского района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51,1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51,1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1.5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Приобретение, оплата выполнения необходимых проектных работ, предшествующих установке,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установка/замена приборов учета потребляемых энергоресурсов, оборудование средствами контроля и регулирования потребления тепловой энергии, обслуживание и поверка </w:t>
            </w:r>
            <w:r>
              <w:rPr>
                <w:sz w:val="28"/>
                <w:szCs w:val="28"/>
              </w:rPr>
              <w:t>приборов учета потребляемых энергоресурсов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180,6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166,6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166,1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1.6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Замена ламп накаливания и других неэффективных элементов систем освещения, в том числе светильников, на энергосберегающие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не менее 30 процентов от объема на основе светодиодов)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285,7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275,5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169,9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162,9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112,6</w:t>
            </w:r>
          </w:p>
        </w:tc>
      </w:tr>
      <w:tr w:rsidR="00387612">
        <w:trPr>
          <w:trHeight w:val="486"/>
        </w:trPr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 1.7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Замена ламп накаливания и других неэффективных элементов систем </w:t>
            </w:r>
            <w:r>
              <w:rPr>
                <w:b/>
                <w:bCs/>
                <w:sz w:val="28"/>
                <w:szCs w:val="28"/>
              </w:rPr>
              <w:t>наружного</w:t>
            </w:r>
            <w:r>
              <w:rPr>
                <w:sz w:val="28"/>
                <w:szCs w:val="28"/>
              </w:rPr>
              <w:t xml:space="preserve"> освещения, в том числе светильников, на энергосберегающие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том числе не менее 30 </w:t>
            </w:r>
            <w:r>
              <w:rPr>
                <w:sz w:val="28"/>
                <w:szCs w:val="28"/>
              </w:rPr>
              <w:t>процентов от объема на основе светодиодов)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150,5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150,4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150,5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150,4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1.8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комплекса </w:t>
            </w:r>
            <w:proofErr w:type="spellStart"/>
            <w:r>
              <w:rPr>
                <w:sz w:val="28"/>
                <w:szCs w:val="28"/>
              </w:rPr>
              <w:t>энергоресурсосберегающих</w:t>
            </w:r>
            <w:proofErr w:type="spellEnd"/>
            <w:r>
              <w:rPr>
                <w:sz w:val="28"/>
                <w:szCs w:val="28"/>
              </w:rPr>
              <w:t xml:space="preserve"> мероприятий </w:t>
            </w:r>
            <w:r>
              <w:rPr>
                <w:sz w:val="28"/>
                <w:szCs w:val="28"/>
              </w:rPr>
              <w:t xml:space="preserve">по утеплению помещений в зданиях, замене и утеплению оконных блоков и дверей, регулировке, автоматизации, промывке и </w:t>
            </w:r>
            <w:proofErr w:type="spellStart"/>
            <w:r>
              <w:rPr>
                <w:sz w:val="28"/>
                <w:szCs w:val="28"/>
              </w:rPr>
              <w:t>опрессовке</w:t>
            </w:r>
            <w:proofErr w:type="spellEnd"/>
            <w:r>
              <w:rPr>
                <w:sz w:val="28"/>
                <w:szCs w:val="28"/>
              </w:rPr>
              <w:t xml:space="preserve"> систем отопления, водоснабжения, оптимизации работы </w:t>
            </w:r>
            <w:proofErr w:type="spellStart"/>
            <w:r>
              <w:rPr>
                <w:sz w:val="28"/>
                <w:szCs w:val="28"/>
              </w:rPr>
              <w:t>вентсистем</w:t>
            </w:r>
            <w:proofErr w:type="spellEnd"/>
            <w:r>
              <w:rPr>
                <w:sz w:val="28"/>
                <w:szCs w:val="28"/>
              </w:rPr>
              <w:t xml:space="preserve">, замене и ремонту запорной арматуры, установке новой арматуры на </w:t>
            </w:r>
            <w:r>
              <w:rPr>
                <w:sz w:val="28"/>
                <w:szCs w:val="28"/>
              </w:rPr>
              <w:t>сетях водоснабжения, водоотведения, отопления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830,3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822,6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682,7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679,9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147,6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142,7</w:t>
            </w:r>
          </w:p>
          <w:p w:rsidR="00387612" w:rsidRDefault="00387612">
            <w:pPr>
              <w:pStyle w:val="af9"/>
              <w:jc w:val="center"/>
              <w:rPr>
                <w:sz w:val="28"/>
                <w:szCs w:val="28"/>
              </w:rPr>
            </w:pP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1.9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форм мониторинга потребления </w:t>
            </w:r>
            <w:r>
              <w:rPr>
                <w:sz w:val="28"/>
                <w:szCs w:val="28"/>
              </w:rPr>
              <w:t>энергетических ресурсов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внебюджетные </w:t>
            </w:r>
            <w:r>
              <w:rPr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1.10</w:t>
            </w:r>
          </w:p>
        </w:tc>
        <w:tc>
          <w:tcPr>
            <w:tcW w:w="38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реле времени и таймера (системы наружного освещения)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7612">
        <w:tc>
          <w:tcPr>
            <w:tcW w:w="21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38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38761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387612" w:rsidRDefault="00B023C9">
            <w:pPr>
              <w:pStyle w:val="af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87612" w:rsidRDefault="00387612">
      <w:pPr>
        <w:jc w:val="center"/>
        <w:rPr>
          <w:sz w:val="28"/>
          <w:szCs w:val="28"/>
        </w:rPr>
      </w:pPr>
    </w:p>
    <w:p w:rsidR="00387612" w:rsidRDefault="00387612">
      <w:pPr>
        <w:jc w:val="center"/>
        <w:rPr>
          <w:sz w:val="28"/>
          <w:szCs w:val="28"/>
        </w:rPr>
      </w:pPr>
    </w:p>
    <w:p w:rsidR="00387612" w:rsidRDefault="00387612">
      <w:pPr>
        <w:rPr>
          <w:sz w:val="2"/>
          <w:szCs w:val="2"/>
        </w:rPr>
      </w:pPr>
    </w:p>
    <w:p w:rsidR="00387612" w:rsidRDefault="00387612">
      <w:pPr>
        <w:rPr>
          <w:bCs/>
          <w:sz w:val="28"/>
          <w:szCs w:val="28"/>
        </w:rPr>
      </w:pPr>
    </w:p>
    <w:p w:rsidR="00387612" w:rsidRDefault="00B023C9">
      <w:pPr>
        <w:ind w:firstLine="567"/>
        <w:rPr>
          <w:bCs/>
          <w:sz w:val="28"/>
          <w:szCs w:val="28"/>
        </w:rPr>
      </w:pPr>
      <w:r>
        <w:br w:type="page"/>
      </w:r>
    </w:p>
    <w:p w:rsidR="00387612" w:rsidRDefault="00B023C9">
      <w:pPr>
        <w:ind w:left="10773"/>
        <w:jc w:val="center"/>
      </w:pPr>
      <w:bookmarkStart w:id="6" w:name="Par1422"/>
      <w:bookmarkEnd w:id="6"/>
      <w:r>
        <w:rPr>
          <w:sz w:val="28"/>
          <w:szCs w:val="28"/>
        </w:rPr>
        <w:lastRenderedPageBreak/>
        <w:t>Приложение № 2</w:t>
      </w:r>
    </w:p>
    <w:p w:rsidR="00387612" w:rsidRDefault="00B023C9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387612" w:rsidRDefault="00B023C9">
      <w:pPr>
        <w:ind w:left="10773"/>
        <w:jc w:val="center"/>
      </w:pPr>
      <w:proofErr w:type="spellStart"/>
      <w:r>
        <w:rPr>
          <w:sz w:val="28"/>
          <w:szCs w:val="28"/>
        </w:rPr>
        <w:t>муниципальнойной</w:t>
      </w:r>
      <w:proofErr w:type="spellEnd"/>
      <w:r>
        <w:rPr>
          <w:sz w:val="28"/>
          <w:szCs w:val="28"/>
        </w:rPr>
        <w:t xml:space="preserve"> программы</w:t>
      </w:r>
    </w:p>
    <w:p w:rsidR="00387612" w:rsidRDefault="00B023C9">
      <w:pPr>
        <w:ind w:left="10773"/>
        <w:jc w:val="center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proofErr w:type="gramStart"/>
      <w:r>
        <w:rPr>
          <w:sz w:val="28"/>
          <w:szCs w:val="28"/>
        </w:rPr>
        <w:t>и  эффективности</w:t>
      </w:r>
      <w:proofErr w:type="gramEnd"/>
      <w:r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бюджетных средств за 2015 год</w:t>
      </w:r>
    </w:p>
    <w:p w:rsidR="00387612" w:rsidRDefault="00387612">
      <w:pPr>
        <w:jc w:val="center"/>
        <w:rPr>
          <w:sz w:val="28"/>
          <w:szCs w:val="28"/>
        </w:rPr>
      </w:pPr>
    </w:p>
    <w:p w:rsidR="00387612" w:rsidRDefault="00B023C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87612" w:rsidRDefault="00B023C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показателя (индикатора)</w:t>
      </w:r>
    </w:p>
    <w:p w:rsidR="00387612" w:rsidRDefault="00387612">
      <w:pPr>
        <w:jc w:val="center"/>
        <w:rPr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4669"/>
        <w:gridCol w:w="1763"/>
        <w:gridCol w:w="1716"/>
        <w:gridCol w:w="1598"/>
        <w:gridCol w:w="1581"/>
        <w:gridCol w:w="3052"/>
      </w:tblGrid>
      <w:tr w:rsidR="00387612">
        <w:tc>
          <w:tcPr>
            <w:tcW w:w="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и наименование </w:t>
            </w:r>
          </w:p>
          <w:p w:rsidR="00387612" w:rsidRDefault="0038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4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 xml:space="preserve">Значения показателя (индикатора) </w:t>
            </w:r>
            <w:r>
              <w:rPr>
                <w:sz w:val="28"/>
                <w:szCs w:val="28"/>
              </w:rPr>
              <w:br/>
              <w:t xml:space="preserve">муниципальной программы, </w:t>
            </w:r>
            <w:r>
              <w:rPr>
                <w:sz w:val="28"/>
                <w:szCs w:val="28"/>
              </w:rPr>
              <w:br/>
              <w:t>подпрограммы муниципальной программы</w:t>
            </w:r>
          </w:p>
        </w:tc>
        <w:tc>
          <w:tcPr>
            <w:tcW w:w="3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</w:t>
            </w:r>
            <w:proofErr w:type="gramStart"/>
            <w:r>
              <w:rPr>
                <w:sz w:val="28"/>
                <w:szCs w:val="28"/>
              </w:rPr>
              <w:t xml:space="preserve">отклонений </w:t>
            </w:r>
            <w:r>
              <w:rPr>
                <w:sz w:val="28"/>
                <w:szCs w:val="28"/>
              </w:rPr>
              <w:br/>
              <w:t xml:space="preserve"> </w:t>
            </w:r>
            <w:r>
              <w:rPr>
                <w:sz w:val="28"/>
                <w:szCs w:val="28"/>
              </w:rPr>
              <w:t>значений</w:t>
            </w:r>
            <w:proofErr w:type="gramEnd"/>
            <w:r>
              <w:rPr>
                <w:sz w:val="28"/>
                <w:szCs w:val="28"/>
              </w:rPr>
              <w:t xml:space="preserve"> показателя (индикатора) </w:t>
            </w:r>
          </w:p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конец </w:t>
            </w:r>
            <w:r>
              <w:rPr>
                <w:sz w:val="28"/>
                <w:szCs w:val="28"/>
              </w:rPr>
              <w:br/>
              <w:t xml:space="preserve">отчетного года </w:t>
            </w:r>
          </w:p>
        </w:tc>
      </w:tr>
      <w:tr w:rsidR="00387612">
        <w:tc>
          <w:tcPr>
            <w:tcW w:w="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  <w:p w:rsidR="00387612" w:rsidRDefault="0038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отчетный год</w:t>
            </w:r>
          </w:p>
        </w:tc>
        <w:tc>
          <w:tcPr>
            <w:tcW w:w="3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</w:tr>
      <w:tr w:rsidR="00387612">
        <w:tc>
          <w:tcPr>
            <w:tcW w:w="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3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  <w:vAlign w:val="center"/>
          </w:tcPr>
          <w:p w:rsidR="00387612" w:rsidRDefault="00387612">
            <w:pPr>
              <w:rPr>
                <w:sz w:val="28"/>
                <w:szCs w:val="28"/>
              </w:rPr>
            </w:pPr>
          </w:p>
        </w:tc>
      </w:tr>
    </w:tbl>
    <w:p w:rsidR="00387612" w:rsidRDefault="00387612">
      <w:pPr>
        <w:rPr>
          <w:sz w:val="2"/>
          <w:szCs w:val="2"/>
        </w:rPr>
      </w:pPr>
    </w:p>
    <w:tbl>
      <w:tblPr>
        <w:tblW w:w="5000" w:type="pc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4668"/>
        <w:gridCol w:w="1763"/>
        <w:gridCol w:w="1703"/>
        <w:gridCol w:w="1656"/>
        <w:gridCol w:w="1598"/>
        <w:gridCol w:w="2991"/>
      </w:tblGrid>
      <w:tr w:rsidR="00387612">
        <w:trPr>
          <w:tblHeader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38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Подпрограмма «Энергосбережение и повышение энергетической эффективности Белокалитвинского района»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энергетических ресурсов, производимых с использованием возобновляемых источников энергии, </w:t>
            </w:r>
          </w:p>
          <w:p w:rsidR="00387612" w:rsidRDefault="00B023C9">
            <w:r>
              <w:rPr>
                <w:sz w:val="28"/>
                <w:szCs w:val="28"/>
              </w:rPr>
              <w:t>в общем объеме энергетических ресурсов, производимых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  <w:p w:rsidR="00387612" w:rsidRDefault="0038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</w:t>
            </w:r>
            <w:r>
              <w:rPr>
                <w:sz w:val="28"/>
                <w:szCs w:val="28"/>
              </w:rPr>
              <w:lastRenderedPageBreak/>
              <w:t xml:space="preserve">энергии, потребляемой </w:t>
            </w:r>
          </w:p>
          <w:p w:rsidR="00387612" w:rsidRDefault="00B023C9">
            <w:r>
              <w:rPr>
                <w:sz w:val="28"/>
                <w:szCs w:val="28"/>
              </w:rPr>
              <w:t>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объема тепловой энергии </w:t>
            </w:r>
          </w:p>
          <w:p w:rsidR="00387612" w:rsidRDefault="00B023C9">
            <w:r>
              <w:rPr>
                <w:sz w:val="28"/>
                <w:szCs w:val="28"/>
              </w:rPr>
              <w:t>(далее – ТЭ), расчеты за потребление которой осуществляются на основании показаний приборов учета, в общем объеме ТЭ, потребляемой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Отклонение от планового значения связано с тем, что на </w:t>
            </w:r>
            <w:r>
              <w:rPr>
                <w:sz w:val="28"/>
                <w:szCs w:val="28"/>
              </w:rPr>
              <w:t>территории Белокалитвинского района имеются МКД с тепловой нагрузкой менее 0,2 Гкал/час и не требуется установки ПУ тепловой энергии в соответствии с законодательством.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объема воды, расчеты за потребление которой осуществляются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показ</w:t>
            </w:r>
            <w:r>
              <w:rPr>
                <w:sz w:val="28"/>
                <w:szCs w:val="28"/>
              </w:rPr>
              <w:t xml:space="preserve">аний приборов учета, </w:t>
            </w:r>
          </w:p>
          <w:p w:rsidR="00387612" w:rsidRDefault="00B023C9">
            <w:r>
              <w:rPr>
                <w:sz w:val="28"/>
                <w:szCs w:val="28"/>
              </w:rPr>
              <w:t>в общем объеме холодной воды, потребляемой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56,7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Отклонение от планового значения связано с тем, что в некоторых МКД на территории муниципальных образований района не имеется </w:t>
            </w:r>
            <w:r>
              <w:rPr>
                <w:sz w:val="28"/>
                <w:szCs w:val="28"/>
              </w:rPr>
              <w:t xml:space="preserve">технической возможности установки общедомовых ПУ, что определено </w:t>
            </w:r>
            <w:proofErr w:type="spellStart"/>
            <w:r>
              <w:rPr>
                <w:sz w:val="28"/>
                <w:szCs w:val="28"/>
              </w:rPr>
              <w:t>комиссионно</w:t>
            </w:r>
            <w:proofErr w:type="spellEnd"/>
            <w:r>
              <w:rPr>
                <w:sz w:val="28"/>
                <w:szCs w:val="28"/>
              </w:rPr>
              <w:t xml:space="preserve"> в соответствии с законодательством.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объема природного газа, расчеты за потребление которого осуществляются на основании показаний приборов учета, </w:t>
            </w:r>
          </w:p>
          <w:p w:rsidR="00387612" w:rsidRDefault="00B023C9">
            <w:r>
              <w:rPr>
                <w:sz w:val="28"/>
                <w:szCs w:val="28"/>
              </w:rPr>
              <w:t xml:space="preserve">в общем объеме </w:t>
            </w:r>
            <w:r>
              <w:rPr>
                <w:sz w:val="28"/>
                <w:szCs w:val="28"/>
              </w:rPr>
              <w:t>природного газа, потребляемого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87,0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63,7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Показатель не достигнут в связи с изменением в законодательстве, пересмотрено требование 100% установления индивидуальных приборов учета газа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Экономия </w:t>
            </w:r>
            <w:r>
              <w:rPr>
                <w:sz w:val="28"/>
                <w:szCs w:val="28"/>
              </w:rPr>
              <w:t>электрической энергии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киловатт- часов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390,7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390,7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390,7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Экономия тепловой энергии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гигакалорий</w:t>
            </w:r>
            <w:proofErr w:type="spellEnd"/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0,550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0,550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0,550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воды в натуральном выражении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куб. метров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11,147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11,147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11,147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Доля объемов электри</w:t>
            </w:r>
            <w:r>
              <w:rPr>
                <w:sz w:val="28"/>
                <w:szCs w:val="28"/>
              </w:rPr>
              <w:softHyphen/>
              <w:t>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объемов ТЭ, потребляемой БУ, расчеты за которую осуществляются с использованием приборов учета, в общем объеме ТЭ, потребляемой БУ на территории Белокалитвинского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объемов воды, потребляемой БУ, расчеты за которую осуществляются с использованием приборов учета, в общем объеме воды, потребляемой БУ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91,7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91,7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Отклонение от планового значения связано с тем, что </w:t>
            </w:r>
            <w:r>
              <w:rPr>
                <w:sz w:val="28"/>
                <w:szCs w:val="28"/>
              </w:rPr>
              <w:t>имеются БУ, которые арендуют помещения и не являются собственниками зданий.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Доля объемов природного газа, потребляемого БУ, расчеты за который осуществляются с использованием приборов учета, в общем объеме природного газа, потребляемого БУ на территор</w:t>
            </w:r>
            <w:r>
              <w:rPr>
                <w:sz w:val="28"/>
                <w:szCs w:val="28"/>
              </w:rPr>
              <w:t>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Доля БУ, финансируемых за счет бюджета субъекта Российской Федерации, в общем объеме БУ, в отношении которых проведено обязательное энергетическое обследование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Число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договоров, заключенных муниципальными заказчиками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Отклонение от планового значения связано с тем, что в отчетном периоде </w:t>
            </w:r>
            <w:proofErr w:type="spellStart"/>
            <w:r>
              <w:rPr>
                <w:sz w:val="28"/>
                <w:szCs w:val="28"/>
              </w:rPr>
              <w:t>энергоаудит</w:t>
            </w:r>
            <w:proofErr w:type="spellEnd"/>
            <w:r>
              <w:rPr>
                <w:sz w:val="28"/>
                <w:szCs w:val="28"/>
              </w:rPr>
              <w:t xml:space="preserve"> не проводился, таким образом отсутствовала необходимость </w:t>
            </w:r>
            <w:r>
              <w:rPr>
                <w:sz w:val="28"/>
                <w:szCs w:val="28"/>
              </w:rPr>
              <w:lastRenderedPageBreak/>
              <w:t xml:space="preserve">заключения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договоров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товаров, работ, услуг, закупаемых для государственных нужд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требованиями энергетической эффективности, </w:t>
            </w:r>
          </w:p>
          <w:p w:rsidR="00387612" w:rsidRDefault="00B02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общем объеме закупаемых товаров, работ, услуг для государственных нужд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объемов ЭЭ, потребляемой в многоквартирных домах, расчеты за которую осуществляются с использованием коллективных (общедомовых) приборов учета, в общем объеме ЭЭ, потребляемой 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93,4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bookmarkStart w:id="7" w:name="__DdeLink__1630_424177803"/>
            <w:r>
              <w:rPr>
                <w:sz w:val="28"/>
                <w:szCs w:val="28"/>
              </w:rPr>
              <w:t xml:space="preserve">Отклонение от планового значения связано с </w:t>
            </w:r>
            <w:bookmarkEnd w:id="7"/>
            <w:r>
              <w:rPr>
                <w:sz w:val="28"/>
                <w:szCs w:val="28"/>
              </w:rPr>
              <w:t>активизацией мероприятий по установке приборов учета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Доля объемов ТЭ, потребляемой в многоквартирных домах, оплата которой осуществляется с использованием коллективных (общедомовых) приборов учета, в</w:t>
            </w:r>
            <w:r>
              <w:rPr>
                <w:sz w:val="28"/>
                <w:szCs w:val="28"/>
              </w:rPr>
              <w:t xml:space="preserve"> общем объеме ТЭ, потребляемой 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Отклонение от планового значения связано с активизацией мероприятий по установке приборов учета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 xml:space="preserve"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</w:t>
            </w:r>
          </w:p>
          <w:p w:rsidR="00387612" w:rsidRDefault="00B023C9">
            <w:r>
              <w:rPr>
                <w:sz w:val="28"/>
                <w:szCs w:val="28"/>
              </w:rPr>
              <w:t>в общем объеме воды, потребляемой (используемой) в многоквартирных домах на территории Бе</w:t>
            </w:r>
            <w:r>
              <w:rPr>
                <w:sz w:val="28"/>
                <w:szCs w:val="28"/>
              </w:rPr>
              <w:t>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56,7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Отклонение от планового значения связано с активизацией мероприятий по установке приборов учета</w:t>
            </w:r>
          </w:p>
        </w:tc>
      </w:tr>
      <w:tr w:rsidR="00387612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r>
              <w:rPr>
                <w:sz w:val="28"/>
                <w:szCs w:val="28"/>
              </w:rPr>
              <w:t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</w:t>
            </w:r>
            <w:r>
              <w:rPr>
                <w:sz w:val="28"/>
                <w:szCs w:val="28"/>
              </w:rPr>
              <w:t xml:space="preserve">зуемого) </w:t>
            </w:r>
          </w:p>
          <w:p w:rsidR="00387612" w:rsidRDefault="00B023C9">
            <w:r>
              <w:rPr>
                <w:sz w:val="28"/>
                <w:szCs w:val="28"/>
              </w:rPr>
              <w:t>в многоквартирных домах на территории Белокалитвинского района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" w:type="dxa"/>
            </w:tcMar>
          </w:tcPr>
          <w:p w:rsidR="00387612" w:rsidRDefault="00B0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87612" w:rsidRDefault="00387612">
      <w:pPr>
        <w:ind w:firstLine="540"/>
        <w:jc w:val="both"/>
        <w:rPr>
          <w:sz w:val="28"/>
          <w:szCs w:val="28"/>
        </w:rPr>
      </w:pPr>
      <w:bookmarkStart w:id="8" w:name="Par1462"/>
      <w:bookmarkEnd w:id="8"/>
    </w:p>
    <w:p w:rsidR="00387612" w:rsidRDefault="00B023C9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Л.Г. Василенко</w:t>
      </w:r>
    </w:p>
    <w:p w:rsidR="00387612" w:rsidRDefault="00387612">
      <w:pPr>
        <w:rPr>
          <w:sz w:val="28"/>
          <w:szCs w:val="28"/>
        </w:rPr>
      </w:pPr>
      <w:bookmarkStart w:id="9" w:name="_GoBack"/>
      <w:bookmarkEnd w:id="9"/>
    </w:p>
    <w:sectPr w:rsidR="00387612">
      <w:pgSz w:w="16838" w:h="11906" w:orient="landscape"/>
      <w:pgMar w:top="1304" w:right="709" w:bottom="720" w:left="1134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79B1"/>
    <w:multiLevelType w:val="multilevel"/>
    <w:tmpl w:val="79D69F46"/>
    <w:lvl w:ilvl="0">
      <w:start w:val="1"/>
      <w:numFmt w:val="decimal"/>
      <w:lvlText w:val="%1."/>
      <w:lvlJc w:val="left"/>
      <w:pPr>
        <w:tabs>
          <w:tab w:val="num" w:pos="1573"/>
        </w:tabs>
        <w:ind w:left="1573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33"/>
        </w:tabs>
        <w:ind w:left="1933" w:hanging="360"/>
      </w:pPr>
    </w:lvl>
    <w:lvl w:ilvl="2">
      <w:start w:val="1"/>
      <w:numFmt w:val="decimal"/>
      <w:lvlText w:val="%3."/>
      <w:lvlJc w:val="left"/>
      <w:pPr>
        <w:tabs>
          <w:tab w:val="num" w:pos="2293"/>
        </w:tabs>
        <w:ind w:left="2293" w:hanging="36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decimal"/>
      <w:lvlText w:val="%5."/>
      <w:lvlJc w:val="left"/>
      <w:pPr>
        <w:tabs>
          <w:tab w:val="num" w:pos="3013"/>
        </w:tabs>
        <w:ind w:left="3013" w:hanging="360"/>
      </w:pPr>
    </w:lvl>
    <w:lvl w:ilvl="5">
      <w:start w:val="1"/>
      <w:numFmt w:val="decimal"/>
      <w:lvlText w:val="%6."/>
      <w:lvlJc w:val="left"/>
      <w:pPr>
        <w:tabs>
          <w:tab w:val="num" w:pos="3373"/>
        </w:tabs>
        <w:ind w:left="3373" w:hanging="360"/>
      </w:pPr>
    </w:lvl>
    <w:lvl w:ilvl="6">
      <w:start w:val="1"/>
      <w:numFmt w:val="decimal"/>
      <w:lvlText w:val="%7."/>
      <w:lvlJc w:val="left"/>
      <w:pPr>
        <w:tabs>
          <w:tab w:val="num" w:pos="3733"/>
        </w:tabs>
        <w:ind w:left="3733" w:hanging="360"/>
      </w:pPr>
    </w:lvl>
    <w:lvl w:ilvl="7">
      <w:start w:val="1"/>
      <w:numFmt w:val="decimal"/>
      <w:lvlText w:val="%8."/>
      <w:lvlJc w:val="left"/>
      <w:pPr>
        <w:tabs>
          <w:tab w:val="num" w:pos="4093"/>
        </w:tabs>
        <w:ind w:left="4093" w:hanging="360"/>
      </w:pPr>
    </w:lvl>
    <w:lvl w:ilvl="8">
      <w:start w:val="1"/>
      <w:numFmt w:val="decimal"/>
      <w:lvlText w:val="%9."/>
      <w:lvlJc w:val="left"/>
      <w:pPr>
        <w:tabs>
          <w:tab w:val="num" w:pos="4453"/>
        </w:tabs>
        <w:ind w:left="4453" w:hanging="360"/>
      </w:pPr>
    </w:lvl>
  </w:abstractNum>
  <w:abstractNum w:abstractNumId="1" w15:restartNumberingAfterBreak="0">
    <w:nsid w:val="67445623"/>
    <w:multiLevelType w:val="multilevel"/>
    <w:tmpl w:val="8CB687C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2"/>
    <w:rsid w:val="00387612"/>
    <w:rsid w:val="00B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EE85-E2A3-41CD-84DD-7385D82C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0"/>
    <w:semiHidden/>
    <w:unhideWhenUsed/>
    <w:qFormat/>
    <w:rsid w:val="0045109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semiHidden/>
    <w:unhideWhenUsed/>
    <w:qFormat/>
    <w:rsid w:val="004510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uiPriority w:val="99"/>
    <w:qFormat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qFormat/>
    <w:rsid w:val="00451091"/>
    <w:rPr>
      <w:sz w:val="28"/>
      <w:lang w:val="x-none" w:eastAsia="x-none"/>
    </w:rPr>
  </w:style>
  <w:style w:type="character" w:customStyle="1" w:styleId="30">
    <w:name w:val="Заголовок 3 Знак"/>
    <w:basedOn w:val="a0"/>
    <w:semiHidden/>
    <w:qFormat/>
    <w:rsid w:val="00451091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qFormat/>
    <w:rsid w:val="00451091"/>
    <w:rPr>
      <w:rFonts w:ascii="AG Souvenir" w:hAnsi="AG Souvenir"/>
      <w:b/>
      <w:spacing w:val="38"/>
      <w:sz w:val="28"/>
    </w:rPr>
  </w:style>
  <w:style w:type="character" w:customStyle="1" w:styleId="-">
    <w:name w:val="Интернет-ссылка"/>
    <w:uiPriority w:val="99"/>
    <w:unhideWhenUsed/>
    <w:rsid w:val="00451091"/>
    <w:rPr>
      <w:color w:val="0000FF"/>
      <w:u w:val="single"/>
    </w:rPr>
  </w:style>
  <w:style w:type="character" w:styleId="a5">
    <w:name w:val="FollowedHyperlink"/>
    <w:uiPriority w:val="99"/>
    <w:unhideWhenUsed/>
    <w:qFormat/>
    <w:rsid w:val="00451091"/>
    <w:rPr>
      <w:color w:val="800080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451091"/>
  </w:style>
  <w:style w:type="character" w:customStyle="1" w:styleId="a7">
    <w:name w:val="Нижний колонтитул Знак"/>
    <w:basedOn w:val="a0"/>
    <w:uiPriority w:val="99"/>
    <w:qFormat/>
    <w:rsid w:val="00451091"/>
  </w:style>
  <w:style w:type="character" w:customStyle="1" w:styleId="a8">
    <w:name w:val="Основной текст Знак"/>
    <w:basedOn w:val="a0"/>
    <w:qFormat/>
    <w:rsid w:val="00451091"/>
    <w:rPr>
      <w:sz w:val="28"/>
    </w:rPr>
  </w:style>
  <w:style w:type="character" w:customStyle="1" w:styleId="a9">
    <w:name w:val="Основной текст с отступом Знак"/>
    <w:basedOn w:val="a0"/>
    <w:qFormat/>
    <w:rsid w:val="00451091"/>
    <w:rPr>
      <w:sz w:val="28"/>
    </w:rPr>
  </w:style>
  <w:style w:type="character" w:customStyle="1" w:styleId="31">
    <w:name w:val="Основной текст с отступом 3 Знак"/>
    <w:basedOn w:val="a0"/>
    <w:link w:val="32"/>
    <w:qFormat/>
    <w:rsid w:val="00451091"/>
    <w:rPr>
      <w:sz w:val="16"/>
      <w:szCs w:val="16"/>
      <w:lang w:val="x-none" w:eastAsia="x-none"/>
    </w:rPr>
  </w:style>
  <w:style w:type="character" w:customStyle="1" w:styleId="aa">
    <w:name w:val="Схема документа Знак"/>
    <w:basedOn w:val="a0"/>
    <w:qFormat/>
    <w:rsid w:val="0045109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Знак"/>
    <w:basedOn w:val="a0"/>
    <w:qFormat/>
    <w:rsid w:val="00451091"/>
    <w:rPr>
      <w:rFonts w:ascii="Courier New" w:hAnsi="Courier New"/>
      <w:lang w:val="x-none" w:eastAsia="x-none"/>
    </w:rPr>
  </w:style>
  <w:style w:type="character" w:customStyle="1" w:styleId="310">
    <w:name w:val="Основной текст с отступом 3 Знак1"/>
    <w:uiPriority w:val="99"/>
    <w:semiHidden/>
    <w:qFormat/>
    <w:rsid w:val="00451091"/>
    <w:rPr>
      <w:sz w:val="16"/>
      <w:szCs w:val="16"/>
    </w:rPr>
  </w:style>
  <w:style w:type="character" w:customStyle="1" w:styleId="11">
    <w:name w:val="Схема документа Знак1"/>
    <w:uiPriority w:val="99"/>
    <w:semiHidden/>
    <w:qFormat/>
    <w:rsid w:val="00451091"/>
    <w:rPr>
      <w:rFonts w:ascii="Tahoma" w:hAnsi="Tahoma" w:cs="Tahoma"/>
      <w:sz w:val="16"/>
      <w:szCs w:val="16"/>
    </w:rPr>
  </w:style>
  <w:style w:type="character" w:customStyle="1" w:styleId="12">
    <w:name w:val="Текст Знак1"/>
    <w:uiPriority w:val="99"/>
    <w:semiHidden/>
    <w:qFormat/>
    <w:rsid w:val="00451091"/>
    <w:rPr>
      <w:rFonts w:ascii="Consolas" w:hAnsi="Consolas" w:cs="Consolas"/>
      <w:sz w:val="21"/>
      <w:szCs w:val="21"/>
    </w:rPr>
  </w:style>
  <w:style w:type="character" w:customStyle="1" w:styleId="13">
    <w:name w:val="Текст выноски Знак1"/>
    <w:uiPriority w:val="99"/>
    <w:semiHidden/>
    <w:qFormat/>
    <w:rsid w:val="00451091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FreeSans"/>
    </w:rPr>
  </w:style>
  <w:style w:type="paragraph" w:styleId="af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FreeSan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f2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4">
    <w:name w:val="Balloon Text"/>
    <w:basedOn w:val="a"/>
    <w:uiPriority w:val="99"/>
    <w:qFormat/>
    <w:rsid w:val="001B2D1C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1"/>
    <w:unhideWhenUsed/>
    <w:qFormat/>
    <w:rsid w:val="00451091"/>
    <w:pPr>
      <w:spacing w:after="120"/>
      <w:ind w:left="283"/>
    </w:pPr>
    <w:rPr>
      <w:sz w:val="16"/>
      <w:szCs w:val="16"/>
      <w:lang w:val="x-none" w:eastAsia="x-none"/>
    </w:rPr>
  </w:style>
  <w:style w:type="paragraph" w:styleId="af5">
    <w:name w:val="Document Map"/>
    <w:basedOn w:val="a"/>
    <w:unhideWhenUsed/>
    <w:qFormat/>
    <w:rsid w:val="00451091"/>
    <w:pPr>
      <w:jc w:val="center"/>
    </w:pPr>
    <w:rPr>
      <w:rFonts w:ascii="Tahoma" w:hAnsi="Tahoma"/>
      <w:sz w:val="16"/>
      <w:szCs w:val="16"/>
      <w:lang w:val="x-none" w:eastAsia="x-none"/>
    </w:rPr>
  </w:style>
  <w:style w:type="paragraph" w:styleId="af6">
    <w:name w:val="Plain Text"/>
    <w:basedOn w:val="a"/>
    <w:unhideWhenUsed/>
    <w:qFormat/>
    <w:rsid w:val="00451091"/>
    <w:pPr>
      <w:ind w:firstLine="720"/>
      <w:jc w:val="both"/>
    </w:pPr>
    <w:rPr>
      <w:rFonts w:ascii="Courier New" w:hAnsi="Courier New"/>
      <w:lang w:val="x-none" w:eastAsia="x-none"/>
    </w:rPr>
  </w:style>
  <w:style w:type="paragraph" w:styleId="af7">
    <w:name w:val="No Spacing"/>
    <w:uiPriority w:val="1"/>
    <w:qFormat/>
    <w:rsid w:val="00451091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451091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  <w:style w:type="paragraph" w:customStyle="1" w:styleId="ConsPlusNonformat">
    <w:name w:val="ConsPlusNonformat"/>
    <w:uiPriority w:val="99"/>
    <w:qFormat/>
    <w:rsid w:val="00451091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af8">
    <w:name w:val="Содержимое врезки"/>
    <w:basedOn w:val="a"/>
    <w:qFormat/>
  </w:style>
  <w:style w:type="paragraph" w:styleId="21">
    <w:name w:val="Body Text 2"/>
    <w:basedOn w:val="a"/>
    <w:qFormat/>
    <w:pPr>
      <w:ind w:firstLine="720"/>
      <w:jc w:val="both"/>
    </w:p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Александр Гуреев</cp:lastModifiedBy>
  <cp:revision>2</cp:revision>
  <cp:lastPrinted>2016-05-04T15:37:00Z</cp:lastPrinted>
  <dcterms:created xsi:type="dcterms:W3CDTF">2016-06-06T08:11:00Z</dcterms:created>
  <dcterms:modified xsi:type="dcterms:W3CDTF">2016-06-06T08:11:00Z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