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84836" w:rsidRPr="00084836" w:rsidRDefault="00084836" w:rsidP="00EA138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8A1734" w:rsidRPr="002500BC" w:rsidRDefault="008A1734" w:rsidP="00EA1387">
      <w:pPr>
        <w:spacing w:after="0" w:line="240" w:lineRule="auto"/>
        <w:jc w:val="center"/>
        <w:rPr>
          <w:rFonts w:ascii="Times New Roman" w:hAnsi="Times New Roman" w:cs="Times New Roman"/>
          <w:sz w:val="68"/>
          <w:szCs w:val="68"/>
        </w:rPr>
      </w:pPr>
      <w:r w:rsidRPr="002500BC">
        <w:rPr>
          <w:rFonts w:ascii="Times New Roman" w:hAnsi="Times New Roman" w:cs="Times New Roman"/>
          <w:sz w:val="68"/>
          <w:szCs w:val="68"/>
        </w:rPr>
        <w:t>Голубов</w:t>
      </w:r>
    </w:p>
    <w:p w:rsidR="00BD0BC8" w:rsidRPr="002500BC" w:rsidRDefault="008A1734" w:rsidP="00EA138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2500BC">
        <w:rPr>
          <w:rFonts w:ascii="Times New Roman" w:hAnsi="Times New Roman" w:cs="Times New Roman"/>
          <w:sz w:val="68"/>
          <w:szCs w:val="68"/>
        </w:rPr>
        <w:t>Владимир Григорьевич</w:t>
      </w:r>
      <w:r w:rsidR="00BD0BC8" w:rsidRPr="002500BC">
        <w:rPr>
          <w:rFonts w:ascii="Times New Roman" w:hAnsi="Times New Roman" w:cs="Times New Roman"/>
          <w:sz w:val="72"/>
          <w:szCs w:val="72"/>
        </w:rPr>
        <w:t xml:space="preserve"> </w:t>
      </w:r>
    </w:p>
    <w:p w:rsidR="006666A2" w:rsidRPr="00084836" w:rsidRDefault="008A1734" w:rsidP="00EA1387">
      <w:pPr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084836">
        <w:rPr>
          <w:rFonts w:ascii="Times New Roman" w:hAnsi="Times New Roman" w:cs="Times New Roman"/>
          <w:sz w:val="38"/>
          <w:szCs w:val="38"/>
        </w:rPr>
        <w:t>Заместитель главы Администрации Белокалитви</w:t>
      </w:r>
      <w:r w:rsidR="006666A2" w:rsidRPr="00084836">
        <w:rPr>
          <w:rFonts w:ascii="Times New Roman" w:hAnsi="Times New Roman" w:cs="Times New Roman"/>
          <w:sz w:val="38"/>
          <w:szCs w:val="38"/>
        </w:rPr>
        <w:t>нского района</w:t>
      </w:r>
    </w:p>
    <w:p w:rsidR="008A1734" w:rsidRPr="00084836" w:rsidRDefault="006666A2" w:rsidP="00EA1387">
      <w:pPr>
        <w:spacing w:after="0" w:line="240" w:lineRule="auto"/>
        <w:jc w:val="center"/>
        <w:rPr>
          <w:rFonts w:ascii="Times New Roman" w:hAnsi="Times New Roman" w:cs="Times New Roman"/>
          <w:sz w:val="39"/>
          <w:szCs w:val="39"/>
        </w:rPr>
      </w:pPr>
      <w:r w:rsidRPr="00084836">
        <w:rPr>
          <w:rFonts w:ascii="Times New Roman" w:hAnsi="Times New Roman" w:cs="Times New Roman"/>
          <w:sz w:val="39"/>
          <w:szCs w:val="39"/>
        </w:rPr>
        <w:t xml:space="preserve">по строительству, </w:t>
      </w:r>
      <w:r w:rsidR="008A1734" w:rsidRPr="00084836">
        <w:rPr>
          <w:rFonts w:ascii="Times New Roman" w:hAnsi="Times New Roman" w:cs="Times New Roman"/>
          <w:sz w:val="39"/>
          <w:szCs w:val="39"/>
        </w:rPr>
        <w:t>промышленности, транспорту, связи</w:t>
      </w:r>
    </w:p>
    <w:p w:rsidR="006666A2" w:rsidRDefault="006666A2" w:rsidP="00EA138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500BC" w:rsidRPr="002500BC" w:rsidRDefault="002500BC" w:rsidP="00EA138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251AF" w:rsidRPr="00084836" w:rsidRDefault="00E251AF" w:rsidP="00EA138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848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Ведёт вопросы: 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реализации основных направлений государственной политики реформирования и совершенствования жилищно-коммунального комплекса на территории Белокалитвинского района, в пределах полномочий;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реализации мероприятий по проведению капитального ремонта многоквартирных домов;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организации в границах района электро- и газоснабжения поселений;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реализации мероприятий по содержанию на территории муниципального района </w:t>
      </w:r>
      <w:proofErr w:type="spellStart"/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межпоселенческих</w:t>
      </w:r>
      <w:proofErr w:type="spellEnd"/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мест захоронения, организации ритуальных услуг;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реализации мероприятий по содействию гражданам в приобретении (строительстве) жилья взамен сносимого ветхого жилья, ставшего в результате ведения горных работ на ликвидируемых уго</w:t>
      </w:r>
      <w:bookmarkStart w:id="0" w:name="_GoBack"/>
      <w:bookmarkEnd w:id="0"/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льных (сланцевых) шахтах непригодным для проживания по критериям безопасности;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реализации мероприятий по обеспечению жилыми помещениями детей-сирот по договорам специализированного жилищного фонда;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реализации жилищных программ по всем направлениям, в том числе для ветеранов и вдов ветеранов войны, молодых семей и молодых специалистов, а также молодых семей и молодых специалистов, проживающих в сельской местности;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создания условий для обеспечения поселений, входящих в состав района, услугами связи;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создания условий для предоставления транспортных услуг населению и организации транспортного обслуживания населения между поселениями в границах района;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обеспечения   бесплатным пайковым углем категории лиц, установленных законодательством Российской Федерации;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строительного комплекса;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реструктуризации угольной отрасли;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реализации программ местного развития и обеспечения занятости населения шахтерских городских и сельских поселений за счет межбюджетных трансфертов из федерального бюджета;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территориального развития района;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утверждения схем территориального планирования муниципального района, утверждения подготовленной на основе схемы территориального планирования муниципального района документации по планировке территории, ведения информационной системы обеспечения градостроительной деятельности, осуществляемой на территории </w:t>
      </w:r>
      <w:proofErr w:type="gramStart"/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 района</w:t>
      </w:r>
      <w:proofErr w:type="gramEnd"/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резервирования   и  изъятия,  в том числе путем выкупа, земельных участков в границах муниципального района для муниципальных нужд;</w:t>
      </w:r>
    </w:p>
    <w:p w:rsidR="00E251AF" w:rsidRPr="00B06514" w:rsidRDefault="00714A49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дорожной деятельности в отношении автомобильных дорог местного значения вне границ населенных пунктов в границах муниципального района,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обеспечения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 w:rsidR="00E251AF" w:rsidRPr="00B06514">
          <w:rPr>
            <w:rStyle w:val="a5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законодательством</w:t>
        </w:r>
      </w:hyperlink>
      <w:r w:rsidR="00E251AF"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Федерации.</w:t>
      </w:r>
    </w:p>
    <w:p w:rsidR="006666A2" w:rsidRDefault="006666A2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084836" w:rsidRDefault="00084836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084836" w:rsidRPr="00084836" w:rsidRDefault="00084836" w:rsidP="00EA1387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A1734" w:rsidRPr="00084836" w:rsidRDefault="008A1734" w:rsidP="00EA138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8483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Ведёт приём граждан:</w:t>
      </w:r>
    </w:p>
    <w:p w:rsidR="00606AE8" w:rsidRPr="00B06514" w:rsidRDefault="008A1734" w:rsidP="00EA1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Третий вторник месяца с 10.00 до 13.00 часов </w:t>
      </w:r>
    </w:p>
    <w:p w:rsidR="008A1734" w:rsidRPr="00B06514" w:rsidRDefault="008A1734" w:rsidP="00EA1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6514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Место приема: ул. Чернышевского д. 8 ком. 215;</w:t>
      </w:r>
    </w:p>
    <w:p w:rsidR="008A1734" w:rsidRPr="00B06514" w:rsidRDefault="00EA1387" w:rsidP="00EA138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6514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телефон 2-56-57</w:t>
      </w:r>
    </w:p>
    <w:sectPr w:rsidR="008A1734" w:rsidRPr="00B06514" w:rsidSect="00B06514">
      <w:pgSz w:w="11906" w:h="16838"/>
      <w:pgMar w:top="284" w:right="794" w:bottom="31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07E"/>
    <w:multiLevelType w:val="hybridMultilevel"/>
    <w:tmpl w:val="761EBB7A"/>
    <w:lvl w:ilvl="0" w:tplc="DBBC3912">
      <w:start w:val="1"/>
      <w:numFmt w:val="bullet"/>
      <w:lvlText w:val=""/>
      <w:lvlJc w:val="left"/>
      <w:pPr>
        <w:tabs>
          <w:tab w:val="num" w:pos="1448"/>
        </w:tabs>
        <w:ind w:left="597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48"/>
    <w:rsid w:val="00084836"/>
    <w:rsid w:val="002500BC"/>
    <w:rsid w:val="00387F48"/>
    <w:rsid w:val="0046721A"/>
    <w:rsid w:val="00606AE8"/>
    <w:rsid w:val="006666A2"/>
    <w:rsid w:val="00714A49"/>
    <w:rsid w:val="008A1734"/>
    <w:rsid w:val="008C36F9"/>
    <w:rsid w:val="00957043"/>
    <w:rsid w:val="00B06514"/>
    <w:rsid w:val="00BD0BC8"/>
    <w:rsid w:val="00C01AD1"/>
    <w:rsid w:val="00E251AF"/>
    <w:rsid w:val="00E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7FFF-18F3-4955-8C01-7A7B6D8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C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5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872C808002CF7FEA696083E200979F90031813CB1A1A530F8D2A7B40EFD356B1673914CC267155o5W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Филипненкова</dc:creator>
  <cp:keywords/>
  <dc:description/>
  <cp:lastModifiedBy>Светлана Филипненкова</cp:lastModifiedBy>
  <cp:revision>10</cp:revision>
  <cp:lastPrinted>2020-08-13T14:23:00Z</cp:lastPrinted>
  <dcterms:created xsi:type="dcterms:W3CDTF">2018-11-02T10:24:00Z</dcterms:created>
  <dcterms:modified xsi:type="dcterms:W3CDTF">2020-08-13T14:28:00Z</dcterms:modified>
</cp:coreProperties>
</file>