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Normal"/>
        <w:jc w:val="center"/>
        <w:rPr/>
      </w:pPr>
      <w:bookmarkStart w:id="0" w:name="__DdeLink__724_214963684"/>
      <w:bookmarkEnd w:id="0"/>
      <w:r>
        <w:rPr>
          <w:rFonts w:cs="Times New Roman" w:ascii="Times New Roman" w:hAnsi="Times New Roman"/>
          <w:sz w:val="26"/>
          <w:szCs w:val="26"/>
        </w:rPr>
        <w:t>Протокол № 1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Заседания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23 апреля 2015 года                                                           Администрации района</w:t>
      </w:r>
    </w:p>
    <w:p>
      <w:pPr>
        <w:pStyle w:val="Normal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17-00 часов                                                                              (малый зал)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Присутствуют:</w:t>
      </w:r>
    </w:p>
    <w:tbl>
      <w:tblPr>
        <w:tblW w:w="990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"/>
        <w:gridCol w:w="6783"/>
      </w:tblGrid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Василенко </w:t>
            </w:r>
          </w:p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Любовь Григорьевна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управляющий делами Администрации района, председатель комиссии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Жирнов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Иван Викторович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 Администрации района по сельскому хозяйству – заместитель председателя комиссии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Гриценко Оксана Александровна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 по противодействию коррупции юридического отдела Администрации района, секретарь комиссии</w:t>
            </w:r>
          </w:p>
        </w:tc>
      </w:tr>
    </w:tbl>
    <w:p>
      <w:pPr>
        <w:pStyle w:val="Style1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9"/>
        <w:jc w:val="lef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комиссии:</w:t>
      </w:r>
    </w:p>
    <w:tbl>
      <w:tblPr>
        <w:tblW w:w="9900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"/>
        <w:gridCol w:w="6783"/>
      </w:tblGrid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Кушнарева Татьяна Алексеевна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социальной защиты населения Администрации Белокалитвинского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Аржановская </w:t>
            </w:r>
          </w:p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Ольга Викторовна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экономики, малого бизнеса и местного самоуправления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Котлярова </w:t>
            </w:r>
          </w:p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Лариса Евгеньевна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Лукьянов </w:t>
            </w:r>
          </w:p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Юрьевич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юридического отдела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Евлахова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Светлана Васильевна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контрольно-организационной службы Администрации района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Алентьева </w:t>
            </w:r>
          </w:p>
          <w:p>
            <w:pPr>
              <w:pStyle w:val="Style20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Любовь Александровна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инспектор отдела электронно-информационного обеспечения Администрации района, представитель профсоюзной организации</w:t>
            </w:r>
          </w:p>
        </w:tc>
      </w:tr>
      <w:tr>
        <w:trPr/>
        <w:tc>
          <w:tcPr>
            <w:tcW w:w="2834" w:type="dxa"/>
            <w:tcBorders/>
            <w:shd w:fill="auto" w:val="clear"/>
          </w:tcPr>
          <w:p>
            <w:pPr>
              <w:pStyle w:val="Style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Голотвина Наталья Алексеевна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83" w:type="dxa"/>
            <w:tcBorders/>
            <w:shd w:fill="auto" w:val="clear"/>
          </w:tcPr>
          <w:p>
            <w:pPr>
              <w:pStyle w:val="Style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инспектор Администрации района</w:t>
            </w:r>
          </w:p>
        </w:tc>
      </w:tr>
    </w:tbl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    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Повестка дня: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Рассмотрение заявления главного специалиста по школам Отдела образования Администрации Белокалитвинского района Морозовой Ирины Эдуардовны 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 Морозова Владимира Григорьевича.</w:t>
      </w:r>
    </w:p>
    <w:p>
      <w:pPr>
        <w:pStyle w:val="ListParagraph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     Рассмотрение заявления директора  муниципального бюджетного учреждения «Центр бухгалтерского обслуживания учреждений Белокалитвинского района» Волоховой Натальи Викторовны о невозможности  в полном объеме представить сведения о доходах, об имуществе и обязательствах имущественного характера своего супруга Волохова Алексея Александровича.</w:t>
      </w:r>
    </w:p>
    <w:p>
      <w:pPr>
        <w:pStyle w:val="ListParagraph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  Рассмотрение заявления специалиста первой категории  отдела бухгалтерии Администрации Белокалитвинского района Кривобок Светланы</w:t>
      </w:r>
    </w:p>
    <w:p>
      <w:pPr>
        <w:pStyle w:val="ListParagraph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Ивановны о невозможности по объективным причинам  представить сведения о доходах, расходах, об имуществе и обязательствах имущественного характера своего супруга Кривобок Юрия Михайловича.</w:t>
      </w:r>
    </w:p>
    <w:p>
      <w:pPr>
        <w:pStyle w:val="ListParagraph"/>
        <w:widowControl/>
        <w:tabs>
          <w:tab w:val="left" w:pos="50" w:leader="none"/>
        </w:tabs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Слушали Василенко Л.Г., управляющего делами  Админстрации Белокалитвинского района- председателя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Василенко Л.Г было отмечено, что заседание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 считать открытым, общий состав комиссии 11 человек, присутствует 10 членов комиссии, заседание комиссии считается правомочным.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Проинформировала об изменениях в составе комиссии. В соответствии с постановлением Администрации Белокалитвинского района от 29.09.2014 № 1737 «О внесении изменений в  постановление  Администрации  Белокалитвинского  района от  29.06.2012  № 660» в состав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 вошла: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Гриценко Оксана Александровна – ведущий специалист по противодействию коррупции юридического отдела администрации Белокалитвинского района, секретарь комиссии.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 xml:space="preserve">Довела до сведения, что основанием для проведения заседания комиссии в соответствии с абзацем третьим подпункта 10.2 пункта 10 Положения о комиссии является заявление главного специалиста по школам Отдела образования Администрации Белокалитвинского района Морозовой Ирины Эдуардовны,   заявление специалиста первой категории отдела бухгалтерии Администрации Белокалитвинского района Кривобок Светланы Ивановны о невозможности по объективным причинам представить сведения о доходах,  расходах об имуществе и обязательствах имущественного характера своего супруга , и  заявление </w:t>
      </w:r>
      <w:bookmarkStart w:id="1" w:name="__DdeLink__311_71852686417"/>
      <w:r>
        <w:rPr>
          <w:rFonts w:cs="Times New Roman" w:ascii="Times New Roman" w:hAnsi="Times New Roman"/>
          <w:sz w:val="26"/>
          <w:szCs w:val="26"/>
        </w:rPr>
        <w:t>директора муниципального бюджетного учреждения «Центр бухгалтерского обслуживания учреждений Белокалитвинского района»</w:t>
      </w:r>
      <w:bookmarkEnd w:id="1"/>
      <w:r>
        <w:rPr>
          <w:rFonts w:cs="Times New Roman" w:ascii="Times New Roman" w:hAnsi="Times New Roman"/>
          <w:sz w:val="26"/>
          <w:szCs w:val="26"/>
        </w:rPr>
        <w:t xml:space="preserve"> Волоховой Натальи Викторовны о невозможности в полном объеме представить сведения о доходах, об имуществе и обязательствах имущественного характера  своего супруга.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sz w:val="26"/>
          <w:szCs w:val="26"/>
        </w:rPr>
        <w:t>В комиссию были представлены следующие документы: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widowControl/>
        <w:bidi w:val="0"/>
        <w:spacing w:lineRule="auto" w:line="240" w:before="0" w:after="0"/>
        <w:ind w:left="113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Заявление Морозовой Ирины Эдуардовны от 14.04.2015 с просьбой принять справку о доходах, расходах, об имуществе и обязательствах имущественного характера без учета сведений  своего супруга с пояснением причин.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Письмо начальника Отдела образования Тимошенко Николая Анатольевича от 16.04.2015 № 65.06.03./1750 с просьбой рассмотреть вопрос о невозможности по объективным причинам представить сведения о доходах, расходах, об имуществе и обязательствах имущественного характера супруга главного специалиста по школам Морозовой Ирины Эдуардовны на заседании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 без участия муниципального служащего.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 Заявление Волоховой Натальи Викторовны  от 20.04.2015 о невозможности представить полные сведения о доходах, об имуществе и обязательствах имущественного характера своего супруга.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  Письмо заместителя начальника Отдела образования Домановой Татьяны Семеновны  от 22.04.2015 №   65.06.03/1839  с просьбой рассмотреть вопрос о неполном представлении Волоховой Н.В. сведений о доходах, об имуществе и обязательствах имущественного характера своего супруга.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 Заявление Кривобок Светланы Ивановны от 17.04.2015 о невозможности представить сведения о доходах, расходах, об имуществе и обязательствах имущественного характера своего супруга.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первому вопросу слушали  главного специалиста по школам Отдела образования Администрации Белокалитвинского района Морозову Ирину Эдуардовну, которая пояснила, что не может представить справку о доходах, расходах, об имуществе и обязательствах имущественного характера своего супруга, так как не проживает с ним два года и совместного хозяйства они не ведут, бывший супруг проживает в другой семье. На обращение к нему с просьбой о предоставлении сведений о доходах, бывший супруг ответил ей отказом. Заместитель начальника Отдела образования Администрации Белокалитвиснкого района Доманова Татьяна Семеновна, подтвердила слова Морозовой И.Э.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Комиссия единогласно решила: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признать, что причина непредставления муниципальным служащим сведений о доходах, о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По второму вопросу слушали  директора муниципального бюджетного учреждения «Центр бухгалтерского обслуживания учреждений Белокалитвинского района» Волохову Наталью Викторовну.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По существу дела Волохова Наталья Викторовна пояснила, что с мужем они расстались и не проживают совместно около шести месяцев, бывший супруг проживает в другой семье и совместного хозяйства с Волоховой Н.В. не ведет.  На просьбу бывшей супруги о предоставлении сведений о счетах в банках ответил отказом.  Заместитель начальника Отдела образования  Доманова Татьяна Семеновна подтвердила слова Волоховой Н.В.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Комиссия единогласно решила: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признать, что причина непредставления муниципальным служащим сведений о доходах, о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третьему вопросу слушали специалиста первой категории отдела бухгалтерии Кривобок Светлану Ивановну.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Кривобок Светлана Ивановна пояснила, что не может представить справку о доходах, расходах, об имуществе и обязательствах имущественного характера своего супруга в связи с тем, что они не проживают вместе восемь лет, совместного хозяйства не ведут, бывший супруг проживает в другой семье. На просьбу  предоставить справку о доходах, расходах об имуществе и обязательствах имущественного характера бывший супруг ответил отказом. Главный бухгалтер Администрации Белокалитвинского района Левченко Светлана Михайловна подтвердила слова Кривобок С.И.</w:t>
      </w:r>
    </w:p>
    <w:p>
      <w:pPr>
        <w:pStyle w:val="ListParagraph"/>
        <w:widowControl/>
        <w:bidi w:val="0"/>
        <w:spacing w:lineRule="auto" w:line="240" w:before="0" w:after="0"/>
        <w:ind w:left="57" w:right="0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Комиссия единогласно решила: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признать, что причина непредставления муниципальным служащим сведений о доходах, о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6"/>
          <w:szCs w:val="26"/>
        </w:rPr>
      </w:pPr>
      <w:bookmarkStart w:id="2" w:name="__DdeLink__724_21496368468"/>
      <w:bookmarkStart w:id="3" w:name="__DdeLink__724_21496368468"/>
      <w:bookmarkEnd w:id="3"/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spacing w:before="0" w:after="200"/>
        <w:ind w:left="0" w:right="0" w:firstLine="72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5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Droid Sans Fallback" w:cs="FreeSans"/>
      <w:color w:val="00000A"/>
      <w:sz w:val="22"/>
      <w:szCs w:val="22"/>
      <w:lang w:val="ru-RU" w:eastAsia="en-US" w:bidi="ar-S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9" w:customStyle="1">
    <w:name w:val="Нормальный (таблица)"/>
    <w:basedOn w:val="Normal"/>
    <w:qFormat/>
    <w:rsid w:val="001c2f59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0" w:customStyle="1">
    <w:name w:val="Прижатый влево"/>
    <w:basedOn w:val="Normal"/>
    <w:qFormat/>
    <w:rsid w:val="001c2f59"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f1155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2f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5737</TotalTime>
  <Application>LibreOffice/4.4.1.2$Linux_x86 LibreOffice_project/40m0$Build-2</Application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2014-05-06T12:33:00Z</dcterms:created>
  <dc:creator>VIBORI</dc:creator>
  <dc:language>ru-RU</dc:language>
  <cp:lastModifiedBy>vga  </cp:lastModifiedBy>
  <cp:lastPrinted>2015-04-24T15:19:06Z</cp:lastPrinted>
  <dcterms:modified xsi:type="dcterms:W3CDTF">2015-04-29T10:00:55Z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