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3"/>
        <w:widowControl/>
        <w:spacing w:before="0" w:after="0"/>
        <w:ind w:left="0" w:right="0" w:hanging="0"/>
        <w:jc w:val="center"/>
        <w:rPr/>
      </w:pPr>
      <w:r>
        <w:rPr>
          <w:b/>
          <w:bCs/>
          <w:i w:val="false"/>
          <w:sz w:val="28"/>
          <w:szCs w:val="28"/>
        </w:rPr>
        <w:t>Анализ деятельности</w:t>
      </w:r>
    </w:p>
    <w:p>
      <w:pPr>
        <w:pStyle w:val="Style13"/>
        <w:widowControl/>
        <w:spacing w:before="0" w:after="0"/>
        <w:ind w:left="0" w:right="0" w:hanging="0"/>
        <w:jc w:val="center"/>
        <w:rPr/>
      </w:pPr>
      <w:r>
        <w:rPr>
          <w:b/>
          <w:bCs/>
          <w:i w:val="false"/>
          <w:sz w:val="28"/>
          <w:szCs w:val="28"/>
        </w:rPr>
        <w:t xml:space="preserve"> </w:t>
      </w:r>
      <w:r>
        <w:rPr>
          <w:b/>
          <w:bCs/>
          <w:i w:val="false"/>
          <w:sz w:val="28"/>
          <w:szCs w:val="28"/>
        </w:rPr>
        <w:t>постоянно действующего координационного совещания по обеспечению правопорядка в Белокалитвинском районе за 2016 год</w:t>
      </w:r>
    </w:p>
    <w:p>
      <w:pPr>
        <w:pStyle w:val="Style13"/>
        <w:widowControl/>
        <w:spacing w:before="0" w:after="0"/>
        <w:ind w:left="0" w:right="0" w:hanging="0"/>
        <w:jc w:val="center"/>
        <w:rPr>
          <w:rFonts w:ascii="Times New Roman" w:hAnsi="Times New Roman"/>
          <w:i w:val="false"/>
          <w:i w:val="false"/>
        </w:rPr>
      </w:pPr>
      <w:r>
        <w:rPr>
          <w:i w:val="false"/>
        </w:rPr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b w:val="false"/>
          <w:i w:val="false"/>
          <w:sz w:val="28"/>
          <w:szCs w:val="28"/>
        </w:rPr>
        <w:tab/>
        <w:t>Постоянно действующее координационное совещание по обеспечению правопорядка в Белокалитвинском районе (далее — координационное совещание) создано Постановлением Администрации Белокалитвинского района  от 10.02.2011 № 113, которым утверждены положение о данном координационном совещании и его состав.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b w:val="false"/>
          <w:i w:val="false"/>
          <w:sz w:val="28"/>
          <w:szCs w:val="28"/>
        </w:rPr>
        <w:tab/>
        <w:t>Деятельность координационного совещания в 2016 году была организована с учетом рекомендаций Правительства Ростовской области по совершенствованию деятельности постоянно действующего координационного совещания по обеспечению правопорядка.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b w:val="false"/>
          <w:i w:val="false"/>
          <w:sz w:val="28"/>
          <w:szCs w:val="28"/>
        </w:rPr>
        <w:tab/>
      </w:r>
      <w:r>
        <w:rPr>
          <w:rFonts w:cs="Times New Roman"/>
          <w:b w:val="false"/>
          <w:i w:val="false"/>
          <w:sz w:val="28"/>
          <w:szCs w:val="28"/>
        </w:rPr>
        <w:t xml:space="preserve">Работа </w:t>
      </w:r>
      <w:r>
        <w:rPr>
          <w:rFonts w:cs="Times New Roman"/>
          <w:b w:val="false"/>
          <w:i w:val="false"/>
          <w:color w:val="000000"/>
          <w:sz w:val="28"/>
          <w:szCs w:val="28"/>
        </w:rPr>
        <w:t>координационного совещания была построена в соответствии с «Комплексным планом действий координационного совещания по обеспечению правопорядка в Белокалитвинском районе» на 2016 год.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i w:val="false"/>
          <w:color w:val="000000"/>
          <w:sz w:val="28"/>
          <w:szCs w:val="28"/>
        </w:rPr>
        <w:tab/>
        <w:t>В 2016 году было проведено 5  заседаний координационного совещания из них 2 — совместно с межведомственной комиссией по профилактике правонарушений в Белокалитвинском районе.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i w:val="false"/>
          <w:color w:val="000000"/>
          <w:sz w:val="28"/>
          <w:szCs w:val="28"/>
        </w:rPr>
        <w:tab/>
      </w:r>
      <w:r>
        <w:rPr>
          <w:rFonts w:cs="Times New Roman"/>
          <w:b w:val="false"/>
          <w:i w:val="false"/>
          <w:color w:val="000000"/>
          <w:sz w:val="28"/>
          <w:szCs w:val="28"/>
          <w:u w:val="single"/>
        </w:rPr>
        <w:t>На первом заседании</w:t>
      </w:r>
      <w:r>
        <w:rPr>
          <w:rFonts w:cs="Times New Roman"/>
          <w:b w:val="false"/>
          <w:i w:val="false"/>
          <w:color w:val="000000"/>
          <w:sz w:val="28"/>
          <w:szCs w:val="28"/>
        </w:rPr>
        <w:t xml:space="preserve"> координационного совещания были рассмотрены следующие вопросы: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color w:val="000000"/>
          <w:sz w:val="28"/>
          <w:szCs w:val="28"/>
        </w:rPr>
        <w:t>1.</w:t>
      </w:r>
      <w:r>
        <w:rPr>
          <w:rFonts w:cs="Times New Roman"/>
          <w:b w:val="false"/>
          <w:i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>О деятельности правоохранительных органов в сфере контроля и надзора за соблюдением мер, направленных на предупреждение причинения вреда здоровью детей, их физическому, интеллектуальному, психическому,духовному и нравственному развитию;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color w:val="000000"/>
          <w:sz w:val="28"/>
          <w:szCs w:val="28"/>
        </w:rPr>
        <w:t>2.</w:t>
      </w: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 xml:space="preserve"> О проведенной работе по внедрению аппаратно-програмного комплекса «Безопасный город» на территории Белокалитвинского района.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color w:val="000000"/>
          <w:sz w:val="28"/>
          <w:szCs w:val="28"/>
        </w:rPr>
        <w:t>3.</w:t>
      </w: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Об организации профилактической работы с несовершеннолетними по предупреждению совершения преступлений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»</w:t>
      </w:r>
      <w:r>
        <w:rPr>
          <w:rFonts w:cs="Times New Roman"/>
          <w:b w:val="false"/>
          <w:bCs w:val="false"/>
          <w:i/>
          <w:iCs w:val="false"/>
          <w:color w:val="000000"/>
          <w:sz w:val="28"/>
          <w:szCs w:val="28"/>
        </w:rPr>
        <w:t>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4.</w:t>
      </w:r>
      <w:r>
        <w:rPr>
          <w:rFonts w:cs="Times New Roman"/>
          <w:b w:val="false"/>
          <w:bCs w:val="false"/>
          <w:i/>
          <w:i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Проведение комплекса мероприятий, направленных на недопущение реализации алкогольной и табачной продукции несовершеннолетним.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lang w:eastAsia="ru-RU"/>
        </w:rPr>
        <w:t>На втором заседании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координационного совещания были рассмотрены следующие вопросы: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 проводимых мероприятиях по противодействию незаконному производству и распространению алкогольной и спиртосодержащей продукции, в том числе домашней выработки.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2.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Об эффективности проводимых мероприятий по противодействию экстремистским проявлениям в молодежной среде.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. О реализации Федерального закона от 02.04.2014 № 44-ФЗ «Об участии граждан в охране общественного порядка» и Областного закона от 08.07.2014 № 184-ЗС «Об участии граждан в охране общественного порядка на территории Ростовской области»</w:t>
      </w:r>
      <w:r>
        <w:rPr>
          <w:rFonts w:eastAsia="Times New Roman" w:cs="Times New Roman"/>
          <w:b w:val="false"/>
          <w:bCs w:val="false"/>
          <w:i/>
          <w:iCs w:val="false"/>
          <w:color w:val="000000"/>
          <w:sz w:val="28"/>
          <w:szCs w:val="28"/>
          <w:lang w:eastAsia="ru-RU"/>
        </w:rPr>
        <w:t>.</w:t>
      </w:r>
    </w:p>
    <w:p>
      <w:pPr>
        <w:pStyle w:val="Style13"/>
        <w:widowControl/>
        <w:numPr>
          <w:ilvl w:val="0"/>
          <w:numId w:val="1"/>
        </w:numPr>
        <w:spacing w:before="0" w:after="0"/>
        <w:ind w:left="72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lang w:eastAsia="ru-RU"/>
        </w:rPr>
        <w:t>На третьем заседании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координационного совещания были рассмотрены следующие вопросы: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color w:val="000000"/>
          <w:sz w:val="28"/>
          <w:szCs w:val="28"/>
        </w:rPr>
        <w:t>1.</w:t>
      </w: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 xml:space="preserve"> </w:t>
      </w:r>
      <w:r>
        <w:rPr>
          <w:rStyle w:val="11"/>
          <w:b w:val="false"/>
          <w:bCs w:val="false"/>
          <w:sz w:val="28"/>
          <w:szCs w:val="28"/>
        </w:rPr>
        <w:t>Информация о проведенных мероприятиях с</w:t>
        <w:br/>
        <w:t>несовершеннолетними состоящими на учете в правоохранительных органах, в каникулярное время, в том числе о мероприятиях по временному трудоустройству несовершеннолетних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2.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Об эффективности взаимодействия филиала по Белокалитвинскому району ФКУ УИИ УФСИН России по  с отделом МВД России по Белокалитвинскому району по профилактике правонарушений, среди осужденных к наказаниям, не связанным с лишением свободы.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3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 деятельности правоохранительных органов в сфере контроля и надзора за соблюдением мер, направленных на предупреждение причинения вреда здоровью детей, их физическому, интеллектуальному, психическому, духовному и нравственному развитию.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4.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 проведенной работе по внедрению аппаратно-программного комплекса «Безопасный город» на территории Белокалитвинского городского поселения.</w:t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О ходе реализации муниципальной  программы Белокалитвинского района «Обеспечение общественного порядка и противодействие преступности» за  2015 -  2016 годы.</w:t>
      </w:r>
    </w:p>
    <w:p>
      <w:pPr>
        <w:pStyle w:val="Style13"/>
        <w:widowControl/>
        <w:numPr>
          <w:ilvl w:val="0"/>
          <w:numId w:val="2"/>
        </w:numPr>
        <w:spacing w:before="0" w:after="0"/>
        <w:ind w:left="720" w:right="0" w:hanging="0"/>
        <w:jc w:val="both"/>
        <w:rPr/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u w:val="single"/>
          <w:lang w:eastAsia="ru-RU"/>
        </w:rPr>
        <w:t>На четвертом заседании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lang w:eastAsia="ru-RU"/>
        </w:rPr>
        <w:t xml:space="preserve"> координационного совещания были рассмотрены следующие вопросы: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Определение перечня праздничных мероприятий в период проведения «Дня народного единства». Назначение ответственных лиц за обеспечение правопорядка при их проведении. Анализ состояния антитеррористической защищенности мест массового скопления граждан, потенциально опасных объектов, транспортной инфраструктуры, готовность сил и средств муниципальных служб к ликвидации аварийных и чрезвычайных ситуаций. Обеспечение охраны памятников и мемориальных комплексов, посвященных Великой Отечественной войне.    Использование народных и казачьих дружин и их взаимодействие с правоохранительными органами при обеспечении общественной безопасности.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2.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Обеспечение тесного взаимодействия с представителями общественных организаций, политических партий, национальных диаспор и религиозных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3.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Результаты мониторинга печатной продукции, электронных СМИ, сети Интернет в целях выявления и пресечения фактов размещения и распространения материалов экстремистского характера в средствах массовой информации. Принятие мер по привлечению к ответственности   лиц, занимающихся данного рода деятельностью.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4.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Организация проведения комплексных мероприятий, с привлечением членов народных и казачьих дружин, в целях обеспечения общественного порядка и улучшения криминогенной обстановки на территории поселений Белокалитвинского района.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Проведение, совместно с заинтересованными структурами, в местах концентрации подростков, профилактических мероприятий, направленных на выявление несовершеннолетних, употребляющих наркотические, одурманивающие вещества, спиртные напитка и недопущению совершения ими правонарушений, а так же взрослых, вовлекающих подростков в противоправную деятельность.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6.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Рассмотрение и утверждение Комплексного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shd w:fill="FFFFFF" w:val="clear"/>
          <w:lang w:eastAsia="ru-RU"/>
        </w:rPr>
        <w:t>На пятом заседании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координационного совещания были рассмотрены следующие вопросы: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1.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Об итогах работы по обеспечению общественной безопасности и правопорядка на территории Белокалитвинского района за 2015 год и отчетный период текущего года, проблеме роста числа преступлений на улицах и в общественных местах, а также о принимаемых мерах для повышения эффективности работы в 2016 году.  Об активизации работы ОМВД России по Белокалитвинскому району по пресечению бытовых преступлений, профилактике рецидивной преступности, преступлений, совершенных в состоянии алкогольного опьянения и в общественных местах.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2.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Об исполнении на территории Белокалитвинского района законодательства о правовом положении иностранных граждан, противодействии нелегальной миграции и незаконному осуществлению трудовой деятельности. Обеспечение эффективности проводимых целевых межведомственных организационно – профилактических мероприятий по обеспечению контроля в сфере миграции, проверке обоснованности нахождения иностранных граждан на территории Белокалитвинского района, осуществления ими трудовой деятельности.  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3.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О проводимой профилактической работе с неблагополучными  и асоциальными семьями. Реализация комплекса мер по профилактике семейного неблагополучия, безнадзорности и правонарушений несовершеннолетних, алкоголизма и наркомании, в том числе среди несовершеннолетних.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4.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О проводимых мероприятиях по противодействию незаконному производству и распространению алкогольной и спиртосодержащей продукции, в том числе домашней выработки. Проведение комплексных мероприятий, направленных на недопущение реализации алкогольной и табачной продукции несовершеннолетним,  </w:t>
      </w:r>
      <w:bookmarkStart w:id="0" w:name="__DdeLink__47_1839763098"/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>в том числе ее запрета вблизи учебных и социальных объектах</w:t>
      </w:r>
      <w:bookmarkEnd w:id="0"/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>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 мерах по профилактике ДТП на территории Белокалитвинского района.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Реализация в полном объеме комплекса мероприятий, направленных на снижение аварийности, устранение причин гибели и травматизма граждан в дорожно-транспортных происшествиях. 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>6.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 принимаемых мерах по обеспечению антитеррористической защищенности и пожарной безопасности объектов с массовым пребыванием людей,  охране общественного порядка в период подготовки и проведения Новогодних и Рождественских праздников.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7.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Результаты осуществления системного мониторинга происходящих на территории Белокалитвинского района общественно-политических процессов, в целях своевременного вскрытия и локализации факторов, оказывающих негативное влияние на криминогенную ситуацию за прошедший период 2016 года, а также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обеспечение информирования населения района о мерах, принимаемых отделом МВД России по Белокалитвинскому району в борьбе с преступностью. Профилактике правонарушений и фактах участия в таких мероприятиях граждан и общественных объединений.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8.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Утверждении комплексного плана действий координационного совещания по обеспечению правопорядка в Белокалитвинском районе на 2017 год.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  <w:t>По всем заседаниям оформлены протоколы подписанные председателем и секретарем координационного совещания.</w:t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/>
      </w:r>
    </w:p>
    <w:p>
      <w:pPr>
        <w:pStyle w:val="Style13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ab/>
        <w:t>В конце 2016 года был утвержден Комплексный план по реализации Стратегии противодействия экстремизму в РФ до 2025 г. на совместном заседании постоянно действующего Координационного совещания  по обеспечению правопорядка в Белокалитвинском районе и Межведомственной комиссии по профилактике правонарушений. Копии плана направленны исполнителям.</w:t>
      </w:r>
    </w:p>
    <w:p>
      <w:pPr>
        <w:pStyle w:val="Normal"/>
        <w:widowControl w:val="false"/>
        <w:tabs>
          <w:tab w:val="left" w:pos="960" w:leader="none"/>
        </w:tabs>
        <w:suppressAutoHyphens w:val="true"/>
        <w:bidi w:val="0"/>
        <w:spacing w:lineRule="auto" w:line="288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ab/>
        <w:t>На сегодняшний день, вся информация о деятельности координационного совещания, его планы действий, протоколы заседаний регулярно размещаются на официальном сайте Администрации Белокалитвинского района в разделе комиссии «обеспечение правопорядка». По итогом совещаний в газете «Перекресток» публикуются информационные статьи.</w:t>
      </w:r>
    </w:p>
    <w:p>
      <w:pPr>
        <w:pStyle w:val="Style13"/>
        <w:widowControl/>
        <w:suppressAutoHyphens w:val="true"/>
        <w:bidi w:val="0"/>
        <w:spacing w:lineRule="auto" w:line="288" w:before="0" w:after="0"/>
        <w:ind w:left="0" w:right="0" w:firstLine="397"/>
        <w:jc w:val="both"/>
        <w:rPr/>
      </w:pPr>
      <w:r>
        <w:rPr/>
      </w:r>
    </w:p>
    <w:sectPr>
      <w:type w:val="nextPage"/>
      <w:pgSz w:w="11906" w:h="16838"/>
      <w:pgMar w:left="1134" w:right="572" w:header="0" w:top="1134" w:footer="0" w:bottom="449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  <w:b w:val="false"/>
        <w:rFonts w:cs="Wingdings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8"/>
        <w:b w:val="false"/>
        <w:rFonts w:cs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  <w:b w:val="false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ListLabel6">
    <w:name w:val="ListLabel 6"/>
    <w:qFormat/>
    <w:rPr>
      <w:rFonts w:cs="Wingdings"/>
      <w:b w:val="false"/>
      <w:sz w:val="28"/>
    </w:rPr>
  </w:style>
  <w:style w:type="character" w:styleId="DefaultParagraphFont">
    <w:name w:val="Default Paragraph Font"/>
    <w:qFormat/>
    <w:rPr/>
  </w:style>
  <w:style w:type="character" w:styleId="Style11">
    <w:name w:val="Основной текст_"/>
    <w:basedOn w:val="DefaultParagraphFont"/>
    <w:qFormat/>
    <w:rPr>
      <w:rFonts w:ascii="Times New Roman" w:hAnsi="Times New Roman" w:eastAsia="Times New Roman" w:cs="Times New Roman"/>
      <w:spacing w:val="10"/>
      <w:shd w:fill="FFFFFF" w:val="clear"/>
    </w:rPr>
  </w:style>
  <w:style w:type="character" w:styleId="11">
    <w:name w:val="Основной текст1"/>
    <w:basedOn w:val="Style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w w:val="100"/>
      <w:sz w:val="24"/>
      <w:szCs w:val="24"/>
      <w:u w:val="none"/>
      <w:lang w:val="ru-RU"/>
    </w:rPr>
  </w:style>
  <w:style w:type="character" w:styleId="ListLabel7">
    <w:name w:val="ListLabel 7"/>
    <w:qFormat/>
    <w:rPr>
      <w:rFonts w:cs="Wingdings"/>
      <w:b w:val="false"/>
      <w:sz w:val="28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ascii="Times New Roman" w:hAnsi="Times New Roman"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Application>LibreOffice/5.0.1.2$Windows_x86 LibreOffice_project/81898c9f5c0d43f3473ba111d7b351050be20261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2017-03-28T17:15:49Z</dcterms:created>
  <dc:creator>vga  </dc:creator>
  <dc:language>ru-RU</dc:language>
  <cp:lastModifiedBy>vga  </cp:lastModifiedBy>
  <dcterms:modified xsi:type="dcterms:W3CDTF">2017-03-28T17:16:33Z</dcterms:modified>
  <cp:revision>1</cp:revision>
</cp:coreProperties>
</file>