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71305C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6F3C1C" w:rsidP="00872883">
      <w:pPr>
        <w:spacing w:before="120"/>
        <w:rPr>
          <w:sz w:val="28"/>
        </w:rPr>
      </w:pPr>
      <w:r>
        <w:rPr>
          <w:sz w:val="28"/>
        </w:rPr>
        <w:t>04.05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71305C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</w:t>
      </w:r>
      <w:r>
        <w:rPr>
          <w:sz w:val="28"/>
        </w:rPr>
        <w:tab/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625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71305C" w:rsidRDefault="0071305C" w:rsidP="0071305C">
      <w:pPr>
        <w:spacing w:line="228" w:lineRule="auto"/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Об утверждении отчета о реализации муниципальной программы Белокалитвинского района «Охрана окружающей среды и рациональное природопользование» и эффективности использования бюджетных средств за 2015 год</w:t>
      </w:r>
    </w:p>
    <w:p w:rsidR="0071305C" w:rsidRDefault="0071305C" w:rsidP="0071305C">
      <w:pPr>
        <w:spacing w:line="228" w:lineRule="auto"/>
        <w:ind w:firstLine="708"/>
        <w:jc w:val="both"/>
        <w:rPr>
          <w:sz w:val="28"/>
          <w:szCs w:val="28"/>
        </w:rPr>
      </w:pPr>
    </w:p>
    <w:p w:rsidR="0071305C" w:rsidRDefault="0071305C" w:rsidP="0071305C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Белокалитвинского района от 19.08.2013 № 1372 «Об утверждении Порядка разработки, реализации и оценки эффективности муниципальных программ Белокалитвинского района»,</w:t>
      </w:r>
    </w:p>
    <w:p w:rsidR="0071305C" w:rsidRDefault="0071305C" w:rsidP="0071305C">
      <w:pPr>
        <w:spacing w:line="228" w:lineRule="auto"/>
        <w:jc w:val="center"/>
        <w:rPr>
          <w:sz w:val="28"/>
          <w:szCs w:val="28"/>
        </w:rPr>
      </w:pPr>
    </w:p>
    <w:p w:rsidR="0071305C" w:rsidRDefault="0071305C" w:rsidP="0071305C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1305C" w:rsidRDefault="0071305C" w:rsidP="0071305C">
      <w:pPr>
        <w:tabs>
          <w:tab w:val="left" w:pos="0"/>
        </w:tabs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 реализации муниципальной программы Белокалитвинского района «Охрана окружающей среды и рациональное природопользование», утвержденной постановлением Администрации Белокалитвинского района от 31.10.2013 № 1889, и эффективности использования бюджетных средств за 2015 год,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71305C" w:rsidRDefault="0071305C" w:rsidP="0071305C">
      <w:pPr>
        <w:widowControl w:val="0"/>
        <w:tabs>
          <w:tab w:val="left" w:pos="725"/>
        </w:tabs>
        <w:autoSpaceDE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   Постановление вступает в силу со дня его принятия и размещается на официальном сайте Администрации Белокалитвинского района.</w:t>
      </w:r>
    </w:p>
    <w:p w:rsidR="0071305C" w:rsidRDefault="0071305C" w:rsidP="0071305C">
      <w:pPr>
        <w:widowControl w:val="0"/>
        <w:tabs>
          <w:tab w:val="left" w:pos="725"/>
        </w:tabs>
        <w:autoSpaceDE w:val="0"/>
        <w:spacing w:line="228" w:lineRule="auto"/>
        <w:ind w:firstLine="720"/>
        <w:jc w:val="both"/>
      </w:pPr>
      <w:r>
        <w:rPr>
          <w:sz w:val="28"/>
          <w:szCs w:val="28"/>
        </w:rPr>
        <w:t xml:space="preserve">3.   Контроль за исполнением постановления возложить на заместителя главы Администрации Белокалитвинского района по сельскому хозяйству                                 И.В. </w:t>
      </w:r>
      <w:proofErr w:type="spellStart"/>
      <w:r>
        <w:rPr>
          <w:sz w:val="28"/>
          <w:szCs w:val="28"/>
        </w:rPr>
        <w:t>Жирнова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FD63EB" w:rsidRDefault="00FD63EB" w:rsidP="0071305C">
      <w:pPr>
        <w:jc w:val="right"/>
        <w:rPr>
          <w:sz w:val="28"/>
          <w:szCs w:val="28"/>
        </w:rPr>
      </w:pPr>
    </w:p>
    <w:p w:rsidR="00FD63EB" w:rsidRDefault="00FD63EB" w:rsidP="00FD63EB">
      <w:pPr>
        <w:rPr>
          <w:sz w:val="28"/>
        </w:rPr>
      </w:pPr>
      <w:r>
        <w:rPr>
          <w:sz w:val="28"/>
        </w:rPr>
        <w:t>Верно:</w:t>
      </w:r>
    </w:p>
    <w:p w:rsidR="00FD63EB" w:rsidRDefault="00FD63EB" w:rsidP="00FD63EB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FD63EB" w:rsidRDefault="00FD63EB" w:rsidP="00FD63EB">
      <w:pPr>
        <w:pStyle w:val="a3"/>
        <w:tabs>
          <w:tab w:val="clear" w:pos="4536"/>
          <w:tab w:val="clear" w:pos="9072"/>
        </w:tabs>
        <w:sectPr w:rsidR="00FD63EB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71305C" w:rsidRDefault="0071305C" w:rsidP="0071305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1305C" w:rsidRDefault="0071305C" w:rsidP="0071305C">
      <w:pPr>
        <w:tabs>
          <w:tab w:val="left" w:pos="8320"/>
        </w:tabs>
        <w:ind w:right="5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1305C" w:rsidRDefault="0071305C" w:rsidP="0071305C">
      <w:pPr>
        <w:tabs>
          <w:tab w:val="left" w:pos="8320"/>
        </w:tabs>
        <w:ind w:right="5"/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71305C" w:rsidRDefault="0071305C" w:rsidP="0071305C">
      <w:pPr>
        <w:tabs>
          <w:tab w:val="left" w:pos="8320"/>
        </w:tabs>
        <w:ind w:right="5"/>
        <w:jc w:val="right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F3C1C">
        <w:rPr>
          <w:sz w:val="28"/>
          <w:szCs w:val="28"/>
        </w:rPr>
        <w:t>04.05</w:t>
      </w:r>
      <w:r>
        <w:rPr>
          <w:sz w:val="28"/>
          <w:szCs w:val="28"/>
        </w:rPr>
        <w:t>. 2016 №</w:t>
      </w:r>
      <w:r w:rsidR="006F3C1C">
        <w:rPr>
          <w:sz w:val="28"/>
          <w:szCs w:val="28"/>
        </w:rPr>
        <w:t xml:space="preserve"> 625</w:t>
      </w:r>
      <w:bookmarkStart w:id="3" w:name="_GoBack"/>
      <w:bookmarkEnd w:id="3"/>
    </w:p>
    <w:p w:rsidR="0071305C" w:rsidRDefault="0071305C" w:rsidP="0071305C">
      <w:pPr>
        <w:jc w:val="both"/>
        <w:rPr>
          <w:spacing w:val="-2"/>
          <w:sz w:val="28"/>
          <w:szCs w:val="28"/>
        </w:rPr>
      </w:pPr>
    </w:p>
    <w:p w:rsidR="0071305C" w:rsidRDefault="0071305C" w:rsidP="0071305C">
      <w:pPr>
        <w:ind w:left="4248"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Отчет</w:t>
      </w:r>
    </w:p>
    <w:p w:rsidR="0071305C" w:rsidRDefault="0071305C" w:rsidP="007130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</w:t>
      </w:r>
      <w:proofErr w:type="gramStart"/>
      <w:r>
        <w:rPr>
          <w:sz w:val="28"/>
          <w:szCs w:val="28"/>
        </w:rPr>
        <w:t>муниципальной  программы</w:t>
      </w:r>
      <w:proofErr w:type="gramEnd"/>
      <w:r>
        <w:rPr>
          <w:sz w:val="28"/>
          <w:szCs w:val="28"/>
        </w:rPr>
        <w:t xml:space="preserve"> Белокалитвинского района </w:t>
      </w:r>
    </w:p>
    <w:p w:rsidR="0071305C" w:rsidRDefault="0071305C" w:rsidP="007130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«Охрана окружающей среды и рациональное природопользование» </w:t>
      </w:r>
    </w:p>
    <w:p w:rsidR="0071305C" w:rsidRDefault="0071305C" w:rsidP="0071305C">
      <w:pPr>
        <w:jc w:val="center"/>
        <w:rPr>
          <w:sz w:val="28"/>
          <w:szCs w:val="28"/>
        </w:rPr>
      </w:pPr>
      <w:r>
        <w:rPr>
          <w:sz w:val="28"/>
          <w:szCs w:val="28"/>
        </w:rPr>
        <w:t>и эффективности использования бюджетных средств за 2015 год</w:t>
      </w:r>
    </w:p>
    <w:p w:rsidR="0071305C" w:rsidRDefault="0071305C" w:rsidP="0071305C">
      <w:pPr>
        <w:jc w:val="both"/>
        <w:rPr>
          <w:sz w:val="28"/>
          <w:szCs w:val="28"/>
        </w:rPr>
      </w:pPr>
    </w:p>
    <w:p w:rsidR="0071305C" w:rsidRDefault="0071305C" w:rsidP="0071305C">
      <w:pPr>
        <w:jc w:val="both"/>
        <w:rPr>
          <w:sz w:val="12"/>
          <w:szCs w:val="12"/>
        </w:rPr>
      </w:pPr>
    </w:p>
    <w:p w:rsidR="0071305C" w:rsidRDefault="0071305C" w:rsidP="0071305C">
      <w:pPr>
        <w:ind w:right="-45" w:firstLine="720"/>
        <w:jc w:val="center"/>
        <w:rPr>
          <w:sz w:val="12"/>
          <w:szCs w:val="12"/>
        </w:rPr>
      </w:pPr>
      <w:r>
        <w:rPr>
          <w:sz w:val="28"/>
          <w:szCs w:val="28"/>
        </w:rPr>
        <w:t>Раздел 1. Основные результаты и результаты основных мероприятий</w:t>
      </w:r>
    </w:p>
    <w:p w:rsidR="0071305C" w:rsidRDefault="0071305C" w:rsidP="0071305C">
      <w:pPr>
        <w:ind w:right="-45" w:firstLine="720"/>
        <w:jc w:val="center"/>
        <w:rPr>
          <w:sz w:val="12"/>
          <w:szCs w:val="12"/>
        </w:rPr>
      </w:pPr>
    </w:p>
    <w:p w:rsidR="0071305C" w:rsidRDefault="0071305C" w:rsidP="0071305C">
      <w:pPr>
        <w:ind w:right="-45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2015 году на реализацию муниципальной программы Белокалитвинского района «Охрана окружающей среды и рациональное природопользование» выделено 181,3 тыс. руб.</w:t>
      </w:r>
    </w:p>
    <w:p w:rsidR="0071305C" w:rsidRDefault="0071305C" w:rsidP="0071305C">
      <w:pPr>
        <w:ind w:right="-45" w:firstLine="720"/>
        <w:jc w:val="both"/>
        <w:rPr>
          <w:sz w:val="28"/>
          <w:szCs w:val="28"/>
        </w:rPr>
      </w:pPr>
      <w:r>
        <w:rPr>
          <w:sz w:val="28"/>
          <w:szCs w:val="28"/>
        </w:rPr>
        <w:t>Итоги и эффективность реализации мероприятий Программы и подпрограмм оцениваются сопоставлением фактических значений целевых показателей к плановым.</w:t>
      </w:r>
    </w:p>
    <w:p w:rsidR="0071305C" w:rsidRDefault="0071305C" w:rsidP="0071305C">
      <w:pPr>
        <w:ind w:right="-45" w:firstLine="72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реализации подпрограммы «Охрана окружающей среды в Белокалитвинском районе» характеризует выполнение следующих показателей:</w:t>
      </w:r>
    </w:p>
    <w:p w:rsidR="0071305C" w:rsidRDefault="0071305C" w:rsidP="0071305C">
      <w:pPr>
        <w:widowControl w:val="0"/>
        <w:numPr>
          <w:ilvl w:val="0"/>
          <w:numId w:val="4"/>
        </w:numPr>
        <w:tabs>
          <w:tab w:val="clear" w:pos="720"/>
        </w:tabs>
        <w:suppressAutoHyphens/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Количество ежегодных мероприятий по экологическому просвещению и образованию, проводимых на территории Белокалитвинского </w:t>
      </w:r>
      <w:proofErr w:type="gramStart"/>
      <w:r>
        <w:rPr>
          <w:sz w:val="28"/>
          <w:szCs w:val="28"/>
        </w:rPr>
        <w:t>района  в</w:t>
      </w:r>
      <w:proofErr w:type="gramEnd"/>
      <w:r>
        <w:rPr>
          <w:sz w:val="28"/>
          <w:szCs w:val="28"/>
        </w:rPr>
        <w:t xml:space="preserve"> рамках Дней защиты от экологической опасности:</w:t>
      </w:r>
    </w:p>
    <w:p w:rsidR="0071305C" w:rsidRDefault="0071305C" w:rsidP="0071305C">
      <w:pPr>
        <w:widowControl w:val="0"/>
        <w:numPr>
          <w:ilvl w:val="0"/>
          <w:numId w:val="5"/>
        </w:numPr>
        <w:tabs>
          <w:tab w:val="clear" w:pos="720"/>
        </w:tabs>
        <w:suppressAutoHyphens/>
        <w:ind w:left="0" w:firstLine="709"/>
        <w:jc w:val="both"/>
        <w:rPr>
          <w:sz w:val="28"/>
        </w:rPr>
      </w:pPr>
      <w:r>
        <w:rPr>
          <w:sz w:val="28"/>
        </w:rPr>
        <w:t xml:space="preserve">28.03.2015г. -  жители и организации Белокалитвинского района приняли активное участие в Международной символической акции «Час земли»; </w:t>
      </w:r>
    </w:p>
    <w:p w:rsidR="0071305C" w:rsidRDefault="0071305C" w:rsidP="0071305C">
      <w:pPr>
        <w:widowControl w:val="0"/>
        <w:numPr>
          <w:ilvl w:val="0"/>
          <w:numId w:val="5"/>
        </w:numPr>
        <w:tabs>
          <w:tab w:val="clear" w:pos="720"/>
        </w:tabs>
        <w:suppressAutoHyphens/>
        <w:ind w:left="0" w:firstLine="709"/>
        <w:jc w:val="both"/>
        <w:rPr>
          <w:sz w:val="28"/>
        </w:rPr>
      </w:pPr>
      <w:r>
        <w:rPr>
          <w:sz w:val="28"/>
        </w:rPr>
        <w:t xml:space="preserve">18.04.2015г. в целях восстановления и приумножения лесов во </w:t>
      </w:r>
      <w:proofErr w:type="gramStart"/>
      <w:r>
        <w:rPr>
          <w:sz w:val="28"/>
        </w:rPr>
        <w:t>Всероссийский  День</w:t>
      </w:r>
      <w:proofErr w:type="gramEnd"/>
      <w:r>
        <w:rPr>
          <w:sz w:val="28"/>
        </w:rPr>
        <w:t xml:space="preserve"> древонасаждения  в Белокалитвинском районе  было привлечено  1730 человека и  высажено  1670 деревьев, кустарников - 610 </w:t>
      </w:r>
      <w:proofErr w:type="spellStart"/>
      <w:r>
        <w:rPr>
          <w:sz w:val="28"/>
        </w:rPr>
        <w:t>шт</w:t>
      </w:r>
      <w:proofErr w:type="spellEnd"/>
      <w:r>
        <w:rPr>
          <w:sz w:val="28"/>
        </w:rPr>
        <w:t xml:space="preserve">, заложено цветников на площади 28 кв.м;  </w:t>
      </w:r>
    </w:p>
    <w:p w:rsidR="0071305C" w:rsidRDefault="0071305C" w:rsidP="0071305C">
      <w:pPr>
        <w:widowControl w:val="0"/>
        <w:numPr>
          <w:ilvl w:val="0"/>
          <w:numId w:val="5"/>
        </w:numPr>
        <w:tabs>
          <w:tab w:val="clear" w:pos="720"/>
        </w:tabs>
        <w:suppressAutoHyphens/>
        <w:ind w:left="0" w:firstLine="709"/>
        <w:jc w:val="both"/>
        <w:rPr>
          <w:sz w:val="28"/>
        </w:rPr>
      </w:pPr>
      <w:r>
        <w:rPr>
          <w:sz w:val="28"/>
        </w:rPr>
        <w:t xml:space="preserve">07.05.2015г. на прилегающей территории мест захоронения участников Великой Отечественной войны и памятных мемориальных мест проведена очистка от мусора, сухой травы, сухостоя, высажены </w:t>
      </w:r>
      <w:proofErr w:type="gramStart"/>
      <w:r>
        <w:rPr>
          <w:sz w:val="28"/>
        </w:rPr>
        <w:t>деревья,  проведен</w:t>
      </w:r>
      <w:proofErr w:type="gramEnd"/>
      <w:r>
        <w:rPr>
          <w:sz w:val="28"/>
        </w:rPr>
        <w:t xml:space="preserve"> капитальный и косметический ремонт обелисков; </w:t>
      </w:r>
    </w:p>
    <w:p w:rsidR="0071305C" w:rsidRDefault="0071305C" w:rsidP="0071305C">
      <w:pPr>
        <w:widowControl w:val="0"/>
        <w:numPr>
          <w:ilvl w:val="0"/>
          <w:numId w:val="5"/>
        </w:numPr>
        <w:tabs>
          <w:tab w:val="clear" w:pos="720"/>
        </w:tabs>
        <w:suppressAutoHyphens/>
        <w:ind w:left="0" w:firstLine="709"/>
        <w:jc w:val="both"/>
        <w:rPr>
          <w:sz w:val="28"/>
        </w:rPr>
      </w:pPr>
      <w:r>
        <w:rPr>
          <w:sz w:val="28"/>
        </w:rPr>
        <w:t>с 22.03.2015г по 05.06.2015г.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Во всех поселениях Белокалитвинского района организованы еженедельные субботники по благоустройству территорий, а </w:t>
      </w:r>
      <w:proofErr w:type="gramStart"/>
      <w:r>
        <w:rPr>
          <w:sz w:val="28"/>
        </w:rPr>
        <w:t>так же</w:t>
      </w:r>
      <w:proofErr w:type="gramEnd"/>
      <w:r>
        <w:rPr>
          <w:sz w:val="28"/>
        </w:rPr>
        <w:t xml:space="preserve"> наведение порядка вдоль автомобильных трасс, в лесополосах и сельскохозяйственных полях, находящихся на землях сельскохозяйственного назначения;  </w:t>
      </w:r>
    </w:p>
    <w:p w:rsidR="0071305C" w:rsidRDefault="0071305C" w:rsidP="0071305C">
      <w:pPr>
        <w:widowControl w:val="0"/>
        <w:numPr>
          <w:ilvl w:val="0"/>
          <w:numId w:val="5"/>
        </w:numPr>
        <w:tabs>
          <w:tab w:val="clear" w:pos="72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с 22.03.2015г по 05.06.2015г. Администрацией Белокалитвинского района, а </w:t>
      </w:r>
      <w:proofErr w:type="gramStart"/>
      <w:r>
        <w:rPr>
          <w:sz w:val="28"/>
        </w:rPr>
        <w:t>так же</w:t>
      </w:r>
      <w:proofErr w:type="gramEnd"/>
      <w:r>
        <w:rPr>
          <w:sz w:val="28"/>
        </w:rPr>
        <w:t xml:space="preserve"> Администрациями городских и сельских поселений Белокалитвинского района поведены мероприятия, в пределах своих полномочий, соблюдения режима использования земельных участков в </w:t>
      </w:r>
      <w:proofErr w:type="spellStart"/>
      <w:r>
        <w:rPr>
          <w:sz w:val="28"/>
        </w:rPr>
        <w:t>водоохранных</w:t>
      </w:r>
      <w:proofErr w:type="spellEnd"/>
      <w:r>
        <w:rPr>
          <w:sz w:val="28"/>
        </w:rPr>
        <w:t xml:space="preserve"> зонах и прибрежных защитных полосах, а так же не допущение размещения незаконных строительных объектов в </w:t>
      </w:r>
      <w:proofErr w:type="spellStart"/>
      <w:r>
        <w:rPr>
          <w:sz w:val="28"/>
        </w:rPr>
        <w:t>водоохранных</w:t>
      </w:r>
      <w:proofErr w:type="spellEnd"/>
      <w:r>
        <w:rPr>
          <w:sz w:val="28"/>
        </w:rPr>
        <w:t xml:space="preserve"> зонах; </w:t>
      </w:r>
    </w:p>
    <w:p w:rsidR="0071305C" w:rsidRDefault="0071305C" w:rsidP="0071305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Количество пресс-конференций и информационных материалов, </w:t>
      </w:r>
      <w:r>
        <w:rPr>
          <w:sz w:val="28"/>
          <w:szCs w:val="28"/>
        </w:rPr>
        <w:lastRenderedPageBreak/>
        <w:t>размещаемых на официальном сайте Администрации Белокалитвинского района и в средствах массовой информации - и</w:t>
      </w:r>
      <w:r>
        <w:rPr>
          <w:sz w:val="28"/>
        </w:rPr>
        <w:t>нформация о проведении с 22.03.2015г по 05.06.2015г.  мероприятий в рамках Дней защиты от экологической опасности на территории Белокалитвинского района была объявлена на пресс-конференции, посвященной старту данных мероприятий, доведена до населения через средства массовой информации, размещена на сайтах администраций Белокалитвинского района и городских и сельских поселений.</w:t>
      </w:r>
    </w:p>
    <w:p w:rsidR="0071305C" w:rsidRDefault="0071305C" w:rsidP="0071305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Количество детей, привлеченных к участию в мероприятиях экологического движения (слетах) в 2015 году составило 54 человека (216% от планового показателя):</w:t>
      </w:r>
    </w:p>
    <w:p w:rsidR="0071305C" w:rsidRDefault="0071305C" w:rsidP="0071305C">
      <w:pPr>
        <w:widowControl w:val="0"/>
        <w:numPr>
          <w:ilvl w:val="0"/>
          <w:numId w:val="6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экологов МБОУ СОШ №2 в апреле 2015 года приняла участие в областном этапе акции «Земля – наш общий дом» (4 человека); </w:t>
      </w:r>
    </w:p>
    <w:p w:rsidR="0071305C" w:rsidRDefault="0071305C" w:rsidP="0071305C">
      <w:pPr>
        <w:widowControl w:val="0"/>
        <w:numPr>
          <w:ilvl w:val="0"/>
          <w:numId w:val="6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июне 2015 года команда ребят МБОУ СОШ №2 приняла участие в региональном слете юных экологов в </w:t>
      </w:r>
      <w:proofErr w:type="spellStart"/>
      <w:proofErr w:type="gramStart"/>
      <w:r>
        <w:rPr>
          <w:sz w:val="28"/>
          <w:szCs w:val="28"/>
        </w:rPr>
        <w:t>Неклиновском</w:t>
      </w:r>
      <w:proofErr w:type="spellEnd"/>
      <w:r>
        <w:rPr>
          <w:sz w:val="28"/>
          <w:szCs w:val="28"/>
        </w:rPr>
        <w:t xml:space="preserve">  районе</w:t>
      </w:r>
      <w:proofErr w:type="gramEnd"/>
      <w:r>
        <w:rPr>
          <w:sz w:val="28"/>
          <w:szCs w:val="28"/>
        </w:rPr>
        <w:t xml:space="preserve">, Ростовской области,  пос. Золотая Коса на базе ООО ДОК «Ромашка» (8 человек); </w:t>
      </w:r>
    </w:p>
    <w:p w:rsidR="0071305C" w:rsidRDefault="0071305C" w:rsidP="0071305C">
      <w:pPr>
        <w:widowControl w:val="0"/>
        <w:numPr>
          <w:ilvl w:val="0"/>
          <w:numId w:val="6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школы города и района (МБОУ СОШ №1, 2, 3, 4, 5, 6, 9, 15, Чапаевская, </w:t>
      </w:r>
      <w:proofErr w:type="spellStart"/>
      <w:r>
        <w:rPr>
          <w:sz w:val="28"/>
          <w:szCs w:val="28"/>
        </w:rPr>
        <w:t>Богураевская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Головская</w:t>
      </w:r>
      <w:proofErr w:type="spellEnd"/>
      <w:r>
        <w:rPr>
          <w:sz w:val="28"/>
          <w:szCs w:val="28"/>
        </w:rPr>
        <w:t xml:space="preserve"> ООШ) сотрудничают с </w:t>
      </w:r>
      <w:proofErr w:type="spellStart"/>
      <w:r>
        <w:rPr>
          <w:sz w:val="28"/>
          <w:szCs w:val="28"/>
        </w:rPr>
        <w:t>экоцентром</w:t>
      </w:r>
      <w:proofErr w:type="spellEnd"/>
      <w:r>
        <w:rPr>
          <w:sz w:val="28"/>
          <w:szCs w:val="28"/>
        </w:rPr>
        <w:t xml:space="preserve"> «Заповедники» города Москва в совместном проекте «Твой след на Земле». В рамках проекта и просветительной работы школы посетили Ботанический сад г. Ростова-на Дону, Ростовский заповедник, музей природы в ЮФУ; </w:t>
      </w:r>
    </w:p>
    <w:p w:rsidR="0071305C" w:rsidRDefault="0071305C" w:rsidP="0071305C">
      <w:pPr>
        <w:widowControl w:val="0"/>
        <w:numPr>
          <w:ilvl w:val="0"/>
          <w:numId w:val="6"/>
        </w:numPr>
        <w:suppressAutoHyphens/>
        <w:ind w:left="0" w:firstLine="709"/>
        <w:jc w:val="both"/>
        <w:rPr>
          <w:szCs w:val="28"/>
        </w:rPr>
      </w:pPr>
      <w:r>
        <w:rPr>
          <w:sz w:val="28"/>
          <w:szCs w:val="28"/>
        </w:rPr>
        <w:t xml:space="preserve">МБОУ СОШ № 1, 2, 6, 10, Ленинская принимали участие в экологическом фестивале «Воспетая степь» в п. Орловский Ростовской области; </w:t>
      </w:r>
    </w:p>
    <w:p w:rsidR="0071305C" w:rsidRDefault="0071305C" w:rsidP="0071305C">
      <w:pPr>
        <w:widowControl w:val="0"/>
        <w:numPr>
          <w:ilvl w:val="0"/>
          <w:numId w:val="6"/>
        </w:numPr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szCs w:val="28"/>
        </w:rPr>
        <w:t>в</w:t>
      </w:r>
      <w:r>
        <w:rPr>
          <w:sz w:val="28"/>
          <w:szCs w:val="28"/>
        </w:rPr>
        <w:t xml:space="preserve"> апреле 2015 года на базе МБУ ДДТ был проведен районный экологический слет 20 общеобразовательных организаций города и района, на котором были представлены презентации о проделанной экологической работе в школах (42 человека).</w:t>
      </w:r>
    </w:p>
    <w:p w:rsidR="0071305C" w:rsidRDefault="0071305C" w:rsidP="0071305C">
      <w:pPr>
        <w:widowControl w:val="0"/>
        <w:tabs>
          <w:tab w:val="left" w:pos="851"/>
          <w:tab w:val="left" w:pos="993"/>
        </w:tabs>
        <w:suppressAutoHyphens/>
        <w:spacing w:line="228" w:lineRule="auto"/>
        <w:ind w:firstLine="709"/>
        <w:jc w:val="both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В целом за год образовательными организациями проводится около тысячи мероприятий экологической направленности.</w:t>
      </w:r>
    </w:p>
    <w:p w:rsidR="0071305C" w:rsidRDefault="0071305C" w:rsidP="0071305C">
      <w:pPr>
        <w:ind w:right="-45" w:firstLine="720"/>
        <w:jc w:val="both"/>
        <w:rPr>
          <w:sz w:val="28"/>
          <w:szCs w:val="28"/>
          <w:highlight w:val="yellow"/>
        </w:rPr>
      </w:pPr>
    </w:p>
    <w:p w:rsidR="0071305C" w:rsidRDefault="0071305C" w:rsidP="0071305C">
      <w:pPr>
        <w:ind w:right="-45" w:firstLine="72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реализации подпрограммы «Формирование комплексной системы управления отходами и вторичными материальными ресурсами на территории Белокалитвинского района» характеризует выполнение следующих показателей:</w:t>
      </w:r>
    </w:p>
    <w:p w:rsidR="0071305C" w:rsidRDefault="0071305C" w:rsidP="0071305C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Охват населения планово-регулярной системой сбора и вывоза твердых бытовых отходов, остался на уровне 2014 года и составил 70%. Повышение значения индикатора планировалось за счет охвата населения планово-регулярной системой сбора и вывоза твердых бытовых отходов в сельских поселениях, однако эти территории являются малопривлекательными для организаций, задействованных в данной сфере и ведут к увеличению тарифа за счет пробега техники. Увеличенный тариф (до 150 руб/чел) является недоступным для сельского населения.</w:t>
      </w:r>
    </w:p>
    <w:p w:rsidR="0071305C" w:rsidRDefault="0071305C" w:rsidP="0071305C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</w:t>
      </w:r>
      <w:proofErr w:type="spellStart"/>
      <w:r>
        <w:rPr>
          <w:sz w:val="28"/>
          <w:szCs w:val="28"/>
        </w:rPr>
        <w:t>рекультивированных</w:t>
      </w:r>
      <w:proofErr w:type="spellEnd"/>
      <w:r>
        <w:rPr>
          <w:sz w:val="28"/>
          <w:szCs w:val="28"/>
        </w:rPr>
        <w:t xml:space="preserve"> земель, возвращенных в хозяйственный оборот. Мероприятия в 2015 году не проводились по причине отсутствия финансирования данных мероприятий из средств областного бюджета.</w:t>
      </w:r>
    </w:p>
    <w:p w:rsidR="0071305C" w:rsidRDefault="0071305C" w:rsidP="0071305C">
      <w:pPr>
        <w:shd w:val="clear" w:color="auto" w:fill="FFFFFF"/>
        <w:jc w:val="both"/>
        <w:rPr>
          <w:sz w:val="28"/>
          <w:szCs w:val="28"/>
        </w:rPr>
      </w:pPr>
    </w:p>
    <w:p w:rsidR="0071305C" w:rsidRDefault="0071305C" w:rsidP="0071305C">
      <w:pPr>
        <w:tabs>
          <w:tab w:val="left" w:pos="8320"/>
        </w:tabs>
        <w:ind w:right="-45" w:firstLine="720"/>
        <w:jc w:val="center"/>
        <w:rPr>
          <w:sz w:val="12"/>
          <w:szCs w:val="12"/>
        </w:rPr>
      </w:pPr>
      <w:r>
        <w:rPr>
          <w:sz w:val="28"/>
          <w:szCs w:val="28"/>
        </w:rPr>
        <w:lastRenderedPageBreak/>
        <w:t>Раздел 2. Сведения об использовании бюджетных и внебюджетных средствах при реализации Программы</w:t>
      </w:r>
    </w:p>
    <w:p w:rsidR="0071305C" w:rsidRDefault="0071305C" w:rsidP="0071305C">
      <w:pPr>
        <w:tabs>
          <w:tab w:val="left" w:pos="8320"/>
        </w:tabs>
        <w:ind w:right="-45" w:firstLine="720"/>
        <w:jc w:val="both"/>
        <w:rPr>
          <w:sz w:val="12"/>
          <w:szCs w:val="12"/>
        </w:rPr>
      </w:pPr>
    </w:p>
    <w:p w:rsidR="0071305C" w:rsidRDefault="0071305C" w:rsidP="0071305C">
      <w:pPr>
        <w:ind w:right="-4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proofErr w:type="gramStart"/>
      <w:r>
        <w:rPr>
          <w:sz w:val="28"/>
          <w:szCs w:val="28"/>
        </w:rPr>
        <w:t>муниципальной  программы</w:t>
      </w:r>
      <w:proofErr w:type="gramEnd"/>
      <w:r>
        <w:rPr>
          <w:sz w:val="28"/>
          <w:szCs w:val="28"/>
        </w:rPr>
        <w:t xml:space="preserve"> Белокалитвинского района «Охрана окружающей среды и рациональное природопользование»  в 2015 году были израсходованы денежные средства из местного бюджета на:</w:t>
      </w:r>
    </w:p>
    <w:p w:rsidR="0071305C" w:rsidRDefault="0071305C" w:rsidP="0071305C">
      <w:pPr>
        <w:ind w:right="-45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Обращение с твердыми бытовыми отходами</w:t>
      </w:r>
    </w:p>
    <w:p w:rsidR="0071305C" w:rsidRDefault="0071305C" w:rsidP="0071305C">
      <w:pPr>
        <w:ind w:right="-4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 приобретение контейнеров для сбора твердых бытовых отходов </w:t>
      </w:r>
      <w:proofErr w:type="gramStart"/>
      <w:r>
        <w:rPr>
          <w:sz w:val="28"/>
          <w:szCs w:val="28"/>
        </w:rPr>
        <w:tab/>
        <w:t>(</w:t>
      </w:r>
      <w:proofErr w:type="spellStart"/>
      <w:proofErr w:type="gramEnd"/>
      <w:r>
        <w:rPr>
          <w:sz w:val="28"/>
          <w:szCs w:val="28"/>
        </w:rPr>
        <w:t>Нижнепопвское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>. - 20 ед.)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-  91,0 тыс. руб.</w:t>
      </w:r>
    </w:p>
    <w:p w:rsidR="0071305C" w:rsidRDefault="0071305C" w:rsidP="0071305C">
      <w:pPr>
        <w:ind w:right="-45" w:firstLine="720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Экологическое образование и воспитание</w:t>
      </w:r>
    </w:p>
    <w:p w:rsidR="0071305C" w:rsidRDefault="0071305C" w:rsidP="0071305C">
      <w:pPr>
        <w:ind w:right="-4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На проведение областного слета юных экологов </w:t>
      </w:r>
      <w:r>
        <w:rPr>
          <w:sz w:val="28"/>
          <w:szCs w:val="28"/>
        </w:rPr>
        <w:tab/>
        <w:t xml:space="preserve">-  24,00 тыс. руб.  </w:t>
      </w:r>
    </w:p>
    <w:p w:rsidR="0071305C" w:rsidRDefault="0071305C" w:rsidP="0071305C">
      <w:pPr>
        <w:tabs>
          <w:tab w:val="left" w:pos="0"/>
        </w:tabs>
        <w:ind w:right="-45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 На подписку печатных изданий экологического направления,</w:t>
      </w:r>
    </w:p>
    <w:p w:rsidR="0071305C" w:rsidRDefault="0071305C" w:rsidP="0071305C">
      <w:pPr>
        <w:tabs>
          <w:tab w:val="left" w:pos="0"/>
        </w:tabs>
        <w:ind w:right="-45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образовательных учреждений Белокалитвинского района -  58,794 тыс. руб.</w:t>
      </w:r>
    </w:p>
    <w:p w:rsidR="0071305C" w:rsidRDefault="0071305C" w:rsidP="0071305C">
      <w:pPr>
        <w:ind w:right="-45" w:firstLine="720"/>
        <w:rPr>
          <w:sz w:val="12"/>
          <w:szCs w:val="12"/>
        </w:rPr>
      </w:pPr>
      <w:r>
        <w:rPr>
          <w:sz w:val="28"/>
          <w:szCs w:val="28"/>
        </w:rPr>
        <w:t>3.  На закупку экологической литературы</w:t>
      </w:r>
      <w:r>
        <w:rPr>
          <w:sz w:val="28"/>
          <w:szCs w:val="28"/>
        </w:rPr>
        <w:tab/>
        <w:t xml:space="preserve">      -    6,</w:t>
      </w:r>
      <w:proofErr w:type="gramStart"/>
      <w:r>
        <w:rPr>
          <w:sz w:val="28"/>
          <w:szCs w:val="28"/>
        </w:rPr>
        <w:t xml:space="preserve">998 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  <w:proofErr w:type="gramEnd"/>
    </w:p>
    <w:p w:rsidR="0071305C" w:rsidRDefault="0071305C" w:rsidP="0071305C">
      <w:pPr>
        <w:tabs>
          <w:tab w:val="left" w:pos="8320"/>
        </w:tabs>
        <w:ind w:right="-45"/>
        <w:jc w:val="both"/>
        <w:rPr>
          <w:sz w:val="12"/>
          <w:szCs w:val="12"/>
        </w:rPr>
      </w:pPr>
    </w:p>
    <w:p w:rsidR="0071305C" w:rsidRDefault="0071305C" w:rsidP="0071305C">
      <w:pPr>
        <w:tabs>
          <w:tab w:val="left" w:pos="8320"/>
        </w:tabs>
        <w:ind w:right="-4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использовании бюджетных и внебюджетных средствах при реализации Программы содержатся </w:t>
      </w:r>
      <w:proofErr w:type="gramStart"/>
      <w:r>
        <w:rPr>
          <w:sz w:val="28"/>
          <w:szCs w:val="28"/>
        </w:rPr>
        <w:t>в  Таблице</w:t>
      </w:r>
      <w:proofErr w:type="gramEnd"/>
      <w:r>
        <w:rPr>
          <w:sz w:val="28"/>
          <w:szCs w:val="28"/>
        </w:rPr>
        <w:t xml:space="preserve"> 1.</w:t>
      </w:r>
    </w:p>
    <w:p w:rsidR="0071305C" w:rsidRDefault="0071305C" w:rsidP="0071305C">
      <w:pPr>
        <w:ind w:right="-45" w:firstLine="720"/>
        <w:jc w:val="both"/>
        <w:rPr>
          <w:sz w:val="28"/>
          <w:szCs w:val="28"/>
        </w:rPr>
      </w:pPr>
    </w:p>
    <w:p w:rsidR="0071305C" w:rsidRDefault="0071305C" w:rsidP="0071305C">
      <w:pPr>
        <w:ind w:right="-45" w:firstLine="720"/>
        <w:jc w:val="center"/>
        <w:rPr>
          <w:sz w:val="12"/>
          <w:szCs w:val="12"/>
        </w:rPr>
      </w:pPr>
      <w:r>
        <w:rPr>
          <w:sz w:val="28"/>
          <w:szCs w:val="28"/>
        </w:rPr>
        <w:t>Раздел 3. Сведения о достижении значений показателей (индикаторов) Программы и оценки бюджетной эффективности Программы</w:t>
      </w:r>
    </w:p>
    <w:p w:rsidR="0071305C" w:rsidRDefault="0071305C" w:rsidP="0071305C">
      <w:pPr>
        <w:ind w:right="-45" w:firstLine="720"/>
        <w:jc w:val="center"/>
        <w:rPr>
          <w:sz w:val="12"/>
          <w:szCs w:val="12"/>
        </w:rPr>
      </w:pPr>
    </w:p>
    <w:p w:rsidR="0071305C" w:rsidRDefault="0071305C" w:rsidP="0071305C">
      <w:pPr>
        <w:ind w:right="-45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достижении значений показателей (индикаторов) Программы и оценки бюджетной эффективности Программы отражены в Таблице 2.</w:t>
      </w:r>
    </w:p>
    <w:p w:rsidR="0071305C" w:rsidRDefault="0071305C" w:rsidP="0071305C">
      <w:pPr>
        <w:ind w:right="-45" w:firstLine="720"/>
        <w:jc w:val="both"/>
        <w:rPr>
          <w:sz w:val="28"/>
          <w:szCs w:val="28"/>
        </w:rPr>
      </w:pPr>
    </w:p>
    <w:p w:rsidR="0071305C" w:rsidRDefault="0071305C" w:rsidP="0071305C">
      <w:pPr>
        <w:ind w:right="-45" w:firstLine="720"/>
        <w:jc w:val="center"/>
        <w:rPr>
          <w:sz w:val="12"/>
          <w:szCs w:val="12"/>
        </w:rPr>
      </w:pPr>
      <w:r>
        <w:rPr>
          <w:sz w:val="28"/>
          <w:szCs w:val="28"/>
        </w:rPr>
        <w:t>Раздел 4. Информация о внесенных изменениях в Программу</w:t>
      </w:r>
    </w:p>
    <w:p w:rsidR="0071305C" w:rsidRDefault="0071305C" w:rsidP="0071305C">
      <w:pPr>
        <w:ind w:right="-45" w:firstLine="720"/>
        <w:jc w:val="center"/>
        <w:rPr>
          <w:sz w:val="12"/>
          <w:szCs w:val="12"/>
        </w:rPr>
      </w:pPr>
    </w:p>
    <w:p w:rsidR="0071305C" w:rsidRDefault="0071305C" w:rsidP="007130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2015 года в </w:t>
      </w:r>
      <w:proofErr w:type="gramStart"/>
      <w:r>
        <w:rPr>
          <w:sz w:val="28"/>
          <w:szCs w:val="28"/>
        </w:rPr>
        <w:t>муниципальную  программу</w:t>
      </w:r>
      <w:proofErr w:type="gramEnd"/>
      <w:r>
        <w:rPr>
          <w:sz w:val="28"/>
          <w:szCs w:val="28"/>
        </w:rPr>
        <w:t xml:space="preserve"> Белокалитвинского района «Охрана окружающей среды и рациональное природопользование»   внесены изменения в соответствии с постановлением Администрации Белокалитвинского района, согласно Таблице 3.</w:t>
      </w:r>
    </w:p>
    <w:p w:rsidR="0071305C" w:rsidRDefault="0071305C" w:rsidP="0071305C">
      <w:pPr>
        <w:ind w:firstLine="720"/>
        <w:jc w:val="both"/>
        <w:rPr>
          <w:sz w:val="28"/>
          <w:szCs w:val="28"/>
        </w:rPr>
      </w:pPr>
    </w:p>
    <w:p w:rsidR="0071305C" w:rsidRDefault="0071305C" w:rsidP="0071305C">
      <w:pPr>
        <w:ind w:firstLine="720"/>
        <w:jc w:val="center"/>
        <w:rPr>
          <w:sz w:val="12"/>
          <w:szCs w:val="12"/>
        </w:rPr>
      </w:pPr>
      <w:r>
        <w:rPr>
          <w:color w:val="000000"/>
          <w:sz w:val="28"/>
          <w:szCs w:val="28"/>
          <w:highlight w:val="white"/>
        </w:rPr>
        <w:t>Раздел 5. Дальнейшая реализация Программы.</w:t>
      </w:r>
    </w:p>
    <w:p w:rsidR="0071305C" w:rsidRDefault="0071305C" w:rsidP="0071305C">
      <w:pPr>
        <w:ind w:firstLine="720"/>
        <w:jc w:val="center"/>
        <w:rPr>
          <w:sz w:val="12"/>
          <w:szCs w:val="12"/>
        </w:rPr>
      </w:pPr>
    </w:p>
    <w:p w:rsidR="0071305C" w:rsidRDefault="0071305C" w:rsidP="0071305C"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Программа рассчитана на период до 2020 года. Целями Программы являются: повышение защищенности окружающей среды от антропогенного воздействия для обеспечения безопасности жизнедеятельности </w:t>
      </w:r>
      <w:proofErr w:type="gramStart"/>
      <w:r>
        <w:rPr>
          <w:color w:val="000000"/>
          <w:sz w:val="28"/>
          <w:szCs w:val="28"/>
          <w:highlight w:val="white"/>
        </w:rPr>
        <w:t>человека;  рациональное</w:t>
      </w:r>
      <w:proofErr w:type="gramEnd"/>
      <w:r>
        <w:rPr>
          <w:color w:val="000000"/>
          <w:sz w:val="28"/>
          <w:szCs w:val="28"/>
          <w:highlight w:val="white"/>
        </w:rPr>
        <w:t xml:space="preserve"> использование природных ресурсов.</w:t>
      </w:r>
    </w:p>
    <w:p w:rsidR="0071305C" w:rsidRDefault="0071305C" w:rsidP="0071305C"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 2016-2020 годах в Белокалитвинском районе планируется реализация основных подпрограммных мероприятий, направленных на:</w:t>
      </w:r>
    </w:p>
    <w:p w:rsidR="0071305C" w:rsidRDefault="0071305C" w:rsidP="0071305C"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увеличение ежегодных мероприятий по экологическому просвещению и образованию, проводимых на территории Белокалитвинского </w:t>
      </w:r>
      <w:proofErr w:type="gramStart"/>
      <w:r>
        <w:rPr>
          <w:color w:val="000000"/>
          <w:sz w:val="28"/>
          <w:szCs w:val="28"/>
          <w:highlight w:val="white"/>
        </w:rPr>
        <w:t>района  в</w:t>
      </w:r>
      <w:proofErr w:type="gramEnd"/>
      <w:r>
        <w:rPr>
          <w:color w:val="000000"/>
          <w:sz w:val="28"/>
          <w:szCs w:val="28"/>
          <w:highlight w:val="white"/>
        </w:rPr>
        <w:t xml:space="preserve"> рамках дней защиты от экологической опасности; </w:t>
      </w:r>
    </w:p>
    <w:p w:rsidR="0071305C" w:rsidRDefault="0071305C" w:rsidP="0071305C"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увеличение количества детей, привлекаемых к участию в мероприятиях экологического движения (слетах); </w:t>
      </w:r>
    </w:p>
    <w:p w:rsidR="0071305C" w:rsidRDefault="0071305C" w:rsidP="0071305C"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сокращение количества действующих объектов размещения твердых бытовых отходов, не отвечающих требованиям законодательства, путем проведения рекультивации данных объектов;</w:t>
      </w:r>
    </w:p>
    <w:p w:rsidR="0071305C" w:rsidRDefault="0071305C" w:rsidP="0071305C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lastRenderedPageBreak/>
        <w:t>повышение охвата населения</w:t>
      </w:r>
      <w:r>
        <w:rPr>
          <w:sz w:val="28"/>
          <w:szCs w:val="28"/>
        </w:rPr>
        <w:tab/>
        <w:t xml:space="preserve"> планово-регулярной системой сбора и </w:t>
      </w:r>
      <w:proofErr w:type="gramStart"/>
      <w:r>
        <w:rPr>
          <w:sz w:val="28"/>
          <w:szCs w:val="28"/>
        </w:rPr>
        <w:t>вывоза твердых бытовых отходов путем приобретения мусоровозов</w:t>
      </w:r>
      <w:proofErr w:type="gramEnd"/>
      <w:r>
        <w:rPr>
          <w:sz w:val="28"/>
          <w:szCs w:val="28"/>
        </w:rPr>
        <w:t xml:space="preserve"> и бункеров-накопителей для сбора твердых бытовых отходов.</w:t>
      </w:r>
      <w:r>
        <w:rPr>
          <w:sz w:val="28"/>
          <w:szCs w:val="28"/>
        </w:rPr>
        <w:tab/>
      </w:r>
    </w:p>
    <w:p w:rsidR="0071305C" w:rsidRDefault="0071305C" w:rsidP="0071305C">
      <w:pPr>
        <w:ind w:firstLine="720"/>
        <w:jc w:val="both"/>
        <w:rPr>
          <w:sz w:val="28"/>
          <w:szCs w:val="28"/>
        </w:rPr>
      </w:pPr>
    </w:p>
    <w:p w:rsidR="0071305C" w:rsidRDefault="0071305C" w:rsidP="0071305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1305C" w:rsidRDefault="0071305C" w:rsidP="0071305C">
      <w:pPr>
        <w:rPr>
          <w:sz w:val="28"/>
          <w:szCs w:val="28"/>
        </w:rPr>
      </w:pPr>
    </w:p>
    <w:p w:rsidR="0071305C" w:rsidRDefault="0071305C" w:rsidP="0071305C">
      <w:pPr>
        <w:rPr>
          <w:sz w:val="28"/>
          <w:szCs w:val="28"/>
        </w:rPr>
      </w:pPr>
    </w:p>
    <w:p w:rsidR="0071305C" w:rsidRDefault="0071305C" w:rsidP="0071305C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Василенко</w:t>
      </w:r>
    </w:p>
    <w:p w:rsidR="0071305C" w:rsidRDefault="0071305C" w:rsidP="0071305C">
      <w:pPr>
        <w:rPr>
          <w:sz w:val="28"/>
          <w:szCs w:val="28"/>
        </w:rPr>
      </w:pPr>
    </w:p>
    <w:p w:rsidR="0071305C" w:rsidRDefault="0071305C" w:rsidP="0071305C">
      <w:pPr>
        <w:rPr>
          <w:sz w:val="28"/>
          <w:szCs w:val="28"/>
        </w:rPr>
      </w:pPr>
    </w:p>
    <w:p w:rsidR="0071305C" w:rsidRDefault="0071305C">
      <w:pPr>
        <w:pStyle w:val="a3"/>
        <w:tabs>
          <w:tab w:val="clear" w:pos="4536"/>
          <w:tab w:val="clear" w:pos="9072"/>
        </w:tabs>
        <w:sectPr w:rsidR="0071305C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71305C" w:rsidRDefault="0071305C" w:rsidP="0071305C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отчету о реализации </w:t>
      </w:r>
    </w:p>
    <w:p w:rsidR="0071305C" w:rsidRDefault="0071305C" w:rsidP="0071305C">
      <w:pPr>
        <w:ind w:firstLine="540"/>
        <w:jc w:val="right"/>
        <w:rPr>
          <w:sz w:val="12"/>
          <w:szCs w:val="12"/>
        </w:rPr>
      </w:pPr>
      <w:r>
        <w:rPr>
          <w:sz w:val="28"/>
          <w:szCs w:val="28"/>
        </w:rPr>
        <w:t>муниципальной программы Белокалитвинского района</w:t>
      </w:r>
    </w:p>
    <w:p w:rsidR="0071305C" w:rsidRDefault="0071305C" w:rsidP="0071305C">
      <w:pPr>
        <w:ind w:firstLine="540"/>
        <w:jc w:val="right"/>
        <w:rPr>
          <w:sz w:val="12"/>
          <w:szCs w:val="12"/>
        </w:rPr>
      </w:pPr>
    </w:p>
    <w:p w:rsidR="0071305C" w:rsidRDefault="0071305C" w:rsidP="0071305C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71305C" w:rsidRDefault="0071305C" w:rsidP="0071305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об использовании бюджетных и внебюджетных средствах при реализации Программы</w:t>
      </w:r>
    </w:p>
    <w:p w:rsidR="0071305C" w:rsidRDefault="0071305C" w:rsidP="0071305C">
      <w:pPr>
        <w:ind w:firstLine="540"/>
        <w:jc w:val="center"/>
        <w:rPr>
          <w:sz w:val="28"/>
          <w:szCs w:val="28"/>
        </w:rPr>
      </w:pPr>
    </w:p>
    <w:tbl>
      <w:tblPr>
        <w:tblW w:w="14611" w:type="dxa"/>
        <w:tblInd w:w="57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42"/>
        <w:gridCol w:w="5143"/>
        <w:gridCol w:w="2552"/>
        <w:gridCol w:w="2268"/>
        <w:gridCol w:w="2206"/>
      </w:tblGrid>
      <w:tr w:rsidR="0071305C" w:rsidTr="0071305C">
        <w:trPr>
          <w:trHeight w:val="1104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71305C" w:rsidRDefault="0071305C" w:rsidP="00FD729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программы, подпрограммы государственной программы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расходов,.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предусмотренный Программой на 2015 год, тыс. руб.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расходы, тыс. руб.</w:t>
            </w:r>
          </w:p>
        </w:tc>
      </w:tr>
      <w:tr w:rsidR="0071305C" w:rsidTr="0071305C"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305C" w:rsidTr="0071305C">
        <w:trPr>
          <w:cantSplit/>
          <w:trHeight w:val="290"/>
        </w:trPr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Белокалитвинского района       </w:t>
            </w:r>
          </w:p>
        </w:tc>
        <w:tc>
          <w:tcPr>
            <w:tcW w:w="5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pacing w:line="280" w:lineRule="exact"/>
            </w:pPr>
            <w:r>
              <w:t>«Охрана окружающей среды и рациональное природопользование»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181,3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180,8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</w:tr>
      <w:tr w:rsidR="0071305C" w:rsidTr="0071305C">
        <w:trPr>
          <w:cantSplit/>
          <w:trHeight w:val="301"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181,3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180,8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5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widowControl w:val="0"/>
              <w:spacing w:line="240" w:lineRule="exact"/>
              <w:jc w:val="both"/>
            </w:pPr>
            <w:r>
              <w:t>«Охрана окружающей среды в Белокалитвинском районе»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90,3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89,8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90,3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89,8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 </w:t>
            </w:r>
          </w:p>
        </w:tc>
        <w:tc>
          <w:tcPr>
            <w:tcW w:w="5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widowControl w:val="0"/>
              <w:spacing w:line="240" w:lineRule="exact"/>
            </w:pPr>
            <w:r>
              <w:t>Организация детско-юношеского экологического движения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90,3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89,8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90,3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89,8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widowControl w:val="0"/>
              <w:spacing w:line="240" w:lineRule="exact"/>
            </w:pPr>
            <w:r>
              <w:t xml:space="preserve">2. Подпрограмма </w:t>
            </w:r>
          </w:p>
        </w:tc>
        <w:tc>
          <w:tcPr>
            <w:tcW w:w="5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widowControl w:val="0"/>
              <w:spacing w:line="240" w:lineRule="exact"/>
            </w:pPr>
            <w:r>
              <w:t>«Развитие водохозяйственного комплекса Белокалитвинского района»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widowControl w:val="0"/>
              <w:spacing w:line="240" w:lineRule="exact"/>
            </w:pPr>
            <w:r>
              <w:t>Основное мероприятие 2</w:t>
            </w:r>
          </w:p>
          <w:p w:rsidR="0071305C" w:rsidRDefault="0071305C" w:rsidP="00FD7292">
            <w:pPr>
              <w:widowControl w:val="0"/>
              <w:spacing w:line="240" w:lineRule="exact"/>
            </w:pPr>
          </w:p>
        </w:tc>
        <w:tc>
          <w:tcPr>
            <w:tcW w:w="5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widowControl w:val="0"/>
              <w:spacing w:line="240" w:lineRule="exact"/>
            </w:pPr>
            <w:r>
              <w:t xml:space="preserve">Осуществление мероприятий по обеспечению населения и объектов экономики сооружениями </w:t>
            </w:r>
            <w:proofErr w:type="spellStart"/>
            <w:r>
              <w:t>берегозащиты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</w:tr>
      <w:tr w:rsidR="0071305C" w:rsidTr="0071305C">
        <w:trPr>
          <w:cantSplit/>
          <w:trHeight w:val="1012"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widowControl w:val="0"/>
              <w:spacing w:line="240" w:lineRule="exact"/>
            </w:pPr>
            <w:r>
              <w:t xml:space="preserve">3. Подпрограмма </w:t>
            </w:r>
          </w:p>
        </w:tc>
        <w:tc>
          <w:tcPr>
            <w:tcW w:w="5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widowControl w:val="0"/>
              <w:spacing w:line="240" w:lineRule="exact"/>
            </w:pPr>
            <w:r>
              <w:t>«Формирование комплексной системы управления отходами</w:t>
            </w:r>
            <w:r>
              <w:br/>
              <w:t>и вторичными материальными ресурсами на территории Белокалитвинского района»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91,0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91,0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91,0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91,0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widowControl w:val="0"/>
              <w:spacing w:line="240" w:lineRule="exact"/>
            </w:pPr>
            <w:r>
              <w:t>Основное мероприятие 3.1</w:t>
            </w:r>
          </w:p>
          <w:p w:rsidR="0071305C" w:rsidRDefault="0071305C" w:rsidP="00FD7292">
            <w:pPr>
              <w:widowControl w:val="0"/>
              <w:spacing w:line="240" w:lineRule="exact"/>
            </w:pPr>
          </w:p>
        </w:tc>
        <w:tc>
          <w:tcPr>
            <w:tcW w:w="5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widowControl w:val="0"/>
              <w:spacing w:line="240" w:lineRule="exact"/>
            </w:pPr>
            <w:r>
              <w:t>Строительство и рекультивация объектов размещения твердых бытовых отходов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widowControl w:val="0"/>
              <w:spacing w:line="240" w:lineRule="exact"/>
            </w:pPr>
            <w:r>
              <w:t>Основное мероприятие 3.2</w:t>
            </w:r>
          </w:p>
          <w:p w:rsidR="0071305C" w:rsidRDefault="0071305C" w:rsidP="00FD7292">
            <w:pPr>
              <w:widowControl w:val="0"/>
              <w:spacing w:line="240" w:lineRule="exact"/>
            </w:pPr>
          </w:p>
        </w:tc>
        <w:tc>
          <w:tcPr>
            <w:tcW w:w="5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widowControl w:val="0"/>
              <w:spacing w:line="240" w:lineRule="exact"/>
            </w:pPr>
            <w:r>
              <w:t>Развитие материальной базы муниципальных образований в сфере обращения с твердыми бытовыми отходами, включая приобретение мусоровозов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widowControl w:val="0"/>
              <w:spacing w:line="240" w:lineRule="exact"/>
            </w:pPr>
            <w:r>
              <w:t>Основное мероприятие 3.3</w:t>
            </w:r>
          </w:p>
          <w:p w:rsidR="0071305C" w:rsidRDefault="0071305C" w:rsidP="00FD7292">
            <w:pPr>
              <w:widowControl w:val="0"/>
              <w:spacing w:line="240" w:lineRule="exact"/>
            </w:pPr>
          </w:p>
        </w:tc>
        <w:tc>
          <w:tcPr>
            <w:tcW w:w="5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widowControl w:val="0"/>
              <w:spacing w:line="240" w:lineRule="exact"/>
            </w:pPr>
            <w:r>
              <w:t>Развитие мате</w:t>
            </w:r>
            <w:r>
              <w:softHyphen/>
              <w:t>риальной базы муниципальных обра</w:t>
            </w:r>
            <w:r>
              <w:softHyphen/>
              <w:t>зований в сфере обраще</w:t>
            </w:r>
            <w:r>
              <w:softHyphen/>
              <w:t>ния с твердыми бытовыми от</w:t>
            </w:r>
            <w:r>
              <w:softHyphen/>
              <w:t>ходами, вклю</w:t>
            </w:r>
            <w:r>
              <w:softHyphen/>
              <w:t>чая приобрете</w:t>
            </w:r>
            <w:r>
              <w:softHyphen/>
              <w:t>ние бункеров (бункеров накопителей) для сбора твер</w:t>
            </w:r>
            <w:r>
              <w:softHyphen/>
              <w:t>дых бытовых отходов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91,0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91,0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91,0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91,0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</w:tr>
      <w:tr w:rsidR="0071305C" w:rsidTr="0071305C">
        <w:trPr>
          <w:cantSplit/>
          <w:trHeight w:val="203"/>
        </w:trPr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widowControl w:val="0"/>
              <w:spacing w:line="240" w:lineRule="exact"/>
            </w:pPr>
            <w:r>
              <w:lastRenderedPageBreak/>
              <w:t>Основное мероприятие 3.4</w:t>
            </w:r>
          </w:p>
          <w:p w:rsidR="0071305C" w:rsidRDefault="0071305C" w:rsidP="00FD7292">
            <w:pPr>
              <w:widowControl w:val="0"/>
              <w:spacing w:line="240" w:lineRule="exact"/>
            </w:pPr>
          </w:p>
        </w:tc>
        <w:tc>
          <w:tcPr>
            <w:tcW w:w="5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widowControl w:val="0"/>
              <w:spacing w:line="240" w:lineRule="exact"/>
            </w:pPr>
            <w:r>
              <w:t>Разработка проектно-сметной документации на строительство и рекультивацию объектов размещения твердых бытовых отходов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71305C" w:rsidTr="0071305C">
        <w:trPr>
          <w:cantSplit/>
          <w:trHeight w:val="372"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71305C" w:rsidTr="0071305C">
        <w:trPr>
          <w:cantSplit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71305C" w:rsidTr="0071305C">
        <w:trPr>
          <w:cantSplit/>
          <w:trHeight w:val="1466"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5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05C" w:rsidRDefault="0071305C" w:rsidP="00FD7292">
            <w:pPr>
              <w:jc w:val="center"/>
            </w:pPr>
            <w:r>
              <w:rPr>
                <w:bCs/>
              </w:rPr>
              <w:t>-</w:t>
            </w:r>
          </w:p>
        </w:tc>
      </w:tr>
    </w:tbl>
    <w:p w:rsidR="0071305C" w:rsidRDefault="0071305C" w:rsidP="0071305C">
      <w:pPr>
        <w:ind w:firstLine="540"/>
        <w:jc w:val="center"/>
        <w:rPr>
          <w:sz w:val="28"/>
          <w:szCs w:val="28"/>
        </w:rPr>
      </w:pPr>
    </w:p>
    <w:p w:rsidR="0071305C" w:rsidRDefault="0071305C" w:rsidP="0071305C">
      <w:pPr>
        <w:ind w:firstLine="540"/>
        <w:jc w:val="center"/>
        <w:rPr>
          <w:sz w:val="28"/>
          <w:szCs w:val="28"/>
        </w:rPr>
      </w:pPr>
    </w:p>
    <w:p w:rsidR="0071305C" w:rsidRDefault="0071305C" w:rsidP="0071305C">
      <w:pPr>
        <w:ind w:firstLine="540"/>
        <w:jc w:val="right"/>
        <w:rPr>
          <w:sz w:val="28"/>
          <w:szCs w:val="28"/>
        </w:rPr>
      </w:pPr>
    </w:p>
    <w:p w:rsidR="0071305C" w:rsidRDefault="0071305C" w:rsidP="0071305C">
      <w:pPr>
        <w:ind w:firstLine="540"/>
        <w:jc w:val="right"/>
        <w:rPr>
          <w:sz w:val="28"/>
          <w:szCs w:val="28"/>
        </w:rPr>
      </w:pPr>
    </w:p>
    <w:p w:rsidR="0071305C" w:rsidRDefault="0071305C" w:rsidP="0071305C">
      <w:pPr>
        <w:ind w:firstLine="540"/>
        <w:jc w:val="right"/>
        <w:rPr>
          <w:sz w:val="28"/>
          <w:szCs w:val="28"/>
        </w:rPr>
        <w:sectPr w:rsidR="0071305C" w:rsidSect="0071305C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p w:rsidR="0071305C" w:rsidRDefault="0071305C" w:rsidP="0071305C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отчету о реализации </w:t>
      </w:r>
    </w:p>
    <w:p w:rsidR="0071305C" w:rsidRDefault="0071305C" w:rsidP="0071305C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 Белокалитвинского района</w:t>
      </w:r>
    </w:p>
    <w:p w:rsidR="0071305C" w:rsidRDefault="0071305C" w:rsidP="0071305C">
      <w:pPr>
        <w:ind w:firstLine="540"/>
        <w:jc w:val="right"/>
        <w:rPr>
          <w:sz w:val="12"/>
          <w:szCs w:val="12"/>
        </w:rPr>
      </w:pPr>
      <w:r>
        <w:rPr>
          <w:sz w:val="28"/>
          <w:szCs w:val="28"/>
        </w:rPr>
        <w:t>Таблица 2</w:t>
      </w:r>
    </w:p>
    <w:p w:rsidR="0071305C" w:rsidRDefault="0071305C" w:rsidP="0071305C">
      <w:pPr>
        <w:ind w:firstLine="540"/>
        <w:jc w:val="right"/>
        <w:rPr>
          <w:sz w:val="12"/>
          <w:szCs w:val="12"/>
        </w:rPr>
      </w:pPr>
    </w:p>
    <w:p w:rsidR="0071305C" w:rsidRDefault="0071305C" w:rsidP="0071305C">
      <w:pPr>
        <w:ind w:firstLine="540"/>
        <w:jc w:val="center"/>
      </w:pPr>
      <w:r>
        <w:rPr>
          <w:sz w:val="28"/>
          <w:szCs w:val="28"/>
        </w:rPr>
        <w:t>Сведения о достижении значений показателей (индикаторов) Программы и оценки бюджетной эффективности Программы</w:t>
      </w:r>
    </w:p>
    <w:tbl>
      <w:tblPr>
        <w:tblW w:w="0" w:type="auto"/>
        <w:tblInd w:w="749" w:type="dxa"/>
        <w:tblLayout w:type="fixed"/>
        <w:tblLook w:val="0000" w:firstRow="0" w:lastRow="0" w:firstColumn="0" w:lastColumn="0" w:noHBand="0" w:noVBand="0"/>
      </w:tblPr>
      <w:tblGrid>
        <w:gridCol w:w="3860"/>
        <w:gridCol w:w="1752"/>
        <w:gridCol w:w="1028"/>
        <w:gridCol w:w="1130"/>
        <w:gridCol w:w="1820"/>
        <w:gridCol w:w="1921"/>
        <w:gridCol w:w="3060"/>
      </w:tblGrid>
      <w:tr w:rsidR="0071305C" w:rsidTr="00FD7292">
        <w:trPr>
          <w:trHeight w:val="858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1305C" w:rsidRDefault="0071305C" w:rsidP="00FD7292">
            <w:pPr>
              <w:jc w:val="center"/>
            </w:pPr>
            <w:r>
              <w:t>Целевые индикаторы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1305C" w:rsidRDefault="0071305C" w:rsidP="00FD7292">
            <w:pPr>
              <w:jc w:val="center"/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1305C" w:rsidRDefault="0071305C" w:rsidP="00FD7292">
            <w:pPr>
              <w:jc w:val="center"/>
            </w:pPr>
            <w:r>
              <w:t>План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1305C" w:rsidRDefault="0071305C" w:rsidP="00FD7292">
            <w:pPr>
              <w:jc w:val="center"/>
            </w:pPr>
            <w:r>
              <w:t>Факт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1305C" w:rsidRDefault="0071305C" w:rsidP="00FD7292">
            <w:pPr>
              <w:jc w:val="center"/>
            </w:pPr>
            <w:r>
              <w:t xml:space="preserve">% </w:t>
            </w:r>
            <w:proofErr w:type="spellStart"/>
            <w:r>
              <w:t>выпол</w:t>
            </w:r>
            <w:proofErr w:type="spellEnd"/>
            <w:r>
              <w:t>. годового плана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1305C" w:rsidRDefault="0071305C" w:rsidP="00FD7292">
            <w:pPr>
              <w:jc w:val="center"/>
            </w:pPr>
            <w:r>
              <w:rPr>
                <w:sz w:val="20"/>
                <w:szCs w:val="20"/>
              </w:rPr>
              <w:t>в % (</w:t>
            </w:r>
            <w:proofErr w:type="spellStart"/>
            <w:r>
              <w:rPr>
                <w:sz w:val="20"/>
                <w:szCs w:val="20"/>
              </w:rPr>
              <w:t>проц.п</w:t>
            </w:r>
            <w:proofErr w:type="spellEnd"/>
            <w:r>
              <w:rPr>
                <w:sz w:val="20"/>
                <w:szCs w:val="20"/>
              </w:rPr>
              <w:t xml:space="preserve">.) соотв. периоду </w:t>
            </w:r>
            <w:proofErr w:type="spellStart"/>
            <w:r>
              <w:rPr>
                <w:sz w:val="20"/>
                <w:szCs w:val="20"/>
              </w:rPr>
              <w:t>прошл.года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jc w:val="center"/>
            </w:pPr>
            <w:r>
              <w:rPr>
                <w:sz w:val="20"/>
                <w:szCs w:val="20"/>
              </w:rPr>
              <w:t>Причины отклонения</w:t>
            </w:r>
          </w:p>
        </w:tc>
      </w:tr>
      <w:tr w:rsidR="0071305C" w:rsidTr="00FD7292">
        <w:trPr>
          <w:trHeight w:val="1125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r>
              <w:t>Количество детей, привлеченных к участию в мероприятиях экологического движения (слетах)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jc w:val="center"/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jc w:val="center"/>
            </w:pPr>
            <w:r>
              <w:t>25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jc w:val="center"/>
            </w:pPr>
            <w:r>
              <w:t>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jc w:val="center"/>
            </w:pPr>
            <w:r>
              <w:t>216,0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jc w:val="center"/>
            </w:pPr>
            <w:r>
              <w:t>+116 п.п.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</w:p>
        </w:tc>
      </w:tr>
      <w:tr w:rsidR="0071305C" w:rsidTr="00FD7292">
        <w:trPr>
          <w:trHeight w:val="975"/>
        </w:trPr>
        <w:tc>
          <w:tcPr>
            <w:tcW w:w="3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r>
              <w:t>Охват населения планово-регулярной системой сбора и вывоза твердых бытовых отходов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jc w:val="center"/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jc w:val="center"/>
            </w:pPr>
            <w:r>
              <w:t>75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70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93,3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0,0 п.п.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  <w:r>
              <w:t>Низкий процент охвата в сельских поселениях</w:t>
            </w:r>
          </w:p>
        </w:tc>
      </w:tr>
      <w:tr w:rsidR="0071305C" w:rsidTr="00FD7292">
        <w:trPr>
          <w:trHeight w:val="975"/>
        </w:trPr>
        <w:tc>
          <w:tcPr>
            <w:tcW w:w="3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r>
              <w:t>Количество действующих санкционированных и законсервированных объектов размещения твердых бытовых отходов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jc w:val="center"/>
            </w:pPr>
            <w:r>
              <w:rPr>
                <w:sz w:val="20"/>
                <w:szCs w:val="20"/>
              </w:rPr>
              <w:t>объектов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jc w:val="center"/>
            </w:pPr>
            <w:r>
              <w:t>17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18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0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  <w:r>
              <w:t>Отсутствие финансирования из средств областного бюджета</w:t>
            </w:r>
          </w:p>
        </w:tc>
      </w:tr>
      <w:tr w:rsidR="0071305C" w:rsidTr="00FD7292">
        <w:trPr>
          <w:trHeight w:val="1116"/>
        </w:trPr>
        <w:tc>
          <w:tcPr>
            <w:tcW w:w="3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r>
              <w:t xml:space="preserve">Площадь </w:t>
            </w:r>
            <w:proofErr w:type="spellStart"/>
            <w:r>
              <w:t>рекультивированных</w:t>
            </w:r>
            <w:proofErr w:type="spellEnd"/>
            <w:r>
              <w:t xml:space="preserve"> земель, возвращенных в хозяйственный оборот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jc w:val="center"/>
            </w:pPr>
            <w:r>
              <w:rPr>
                <w:sz w:val="20"/>
                <w:szCs w:val="20"/>
              </w:rPr>
              <w:t>гектаров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jc w:val="center"/>
            </w:pPr>
            <w:r>
              <w:t>1,5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0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  <w:jc w:val="center"/>
            </w:pPr>
            <w:r>
              <w:t>-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05C" w:rsidRDefault="0071305C" w:rsidP="00FD7292">
            <w:pPr>
              <w:snapToGrid w:val="0"/>
            </w:pPr>
            <w:r>
              <w:t>Отсутствие финансирования из средств областного бюджета</w:t>
            </w:r>
          </w:p>
        </w:tc>
      </w:tr>
    </w:tbl>
    <w:p w:rsidR="0071305C" w:rsidRDefault="0071305C" w:rsidP="0071305C">
      <w:pPr>
        <w:ind w:firstLine="540"/>
        <w:jc w:val="center"/>
        <w:rPr>
          <w:sz w:val="28"/>
          <w:szCs w:val="28"/>
        </w:rPr>
      </w:pPr>
    </w:p>
    <w:p w:rsidR="0071305C" w:rsidRDefault="0071305C" w:rsidP="0071305C">
      <w:pPr>
        <w:ind w:firstLine="540"/>
        <w:jc w:val="right"/>
        <w:rPr>
          <w:sz w:val="28"/>
          <w:szCs w:val="28"/>
        </w:rPr>
      </w:pPr>
    </w:p>
    <w:p w:rsidR="0071305C" w:rsidRDefault="0071305C" w:rsidP="0071305C">
      <w:pPr>
        <w:ind w:firstLine="540"/>
        <w:jc w:val="right"/>
        <w:rPr>
          <w:sz w:val="28"/>
          <w:szCs w:val="28"/>
        </w:rPr>
      </w:pPr>
    </w:p>
    <w:p w:rsidR="0071305C" w:rsidRDefault="0071305C" w:rsidP="0071305C">
      <w:pPr>
        <w:ind w:firstLine="540"/>
        <w:jc w:val="right"/>
        <w:rPr>
          <w:sz w:val="28"/>
          <w:szCs w:val="28"/>
        </w:rPr>
      </w:pPr>
    </w:p>
    <w:p w:rsidR="0071305C" w:rsidRDefault="0071305C" w:rsidP="0071305C">
      <w:pPr>
        <w:ind w:firstLine="540"/>
        <w:jc w:val="right"/>
        <w:rPr>
          <w:sz w:val="28"/>
          <w:szCs w:val="28"/>
        </w:rPr>
        <w:sectPr w:rsidR="0071305C" w:rsidSect="0071305C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p w:rsidR="0071305C" w:rsidRDefault="0071305C" w:rsidP="0071305C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отчету о реализации </w:t>
      </w:r>
    </w:p>
    <w:p w:rsidR="0071305C" w:rsidRDefault="0071305C" w:rsidP="0071305C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 Белокалитвинского района</w:t>
      </w:r>
    </w:p>
    <w:p w:rsidR="0071305C" w:rsidRDefault="0071305C" w:rsidP="0071305C">
      <w:pPr>
        <w:ind w:firstLine="540"/>
        <w:jc w:val="right"/>
        <w:rPr>
          <w:sz w:val="12"/>
          <w:szCs w:val="12"/>
        </w:rPr>
      </w:pPr>
      <w:r>
        <w:rPr>
          <w:sz w:val="28"/>
          <w:szCs w:val="28"/>
        </w:rPr>
        <w:t>Таблица 3</w:t>
      </w:r>
    </w:p>
    <w:p w:rsidR="0071305C" w:rsidRDefault="0071305C" w:rsidP="0071305C">
      <w:pPr>
        <w:ind w:firstLine="540"/>
        <w:jc w:val="right"/>
        <w:rPr>
          <w:sz w:val="12"/>
          <w:szCs w:val="12"/>
        </w:rPr>
      </w:pPr>
    </w:p>
    <w:p w:rsidR="0071305C" w:rsidRDefault="0071305C" w:rsidP="0071305C">
      <w:pPr>
        <w:ind w:firstLine="540"/>
        <w:jc w:val="center"/>
      </w:pPr>
      <w:r>
        <w:rPr>
          <w:sz w:val="28"/>
          <w:szCs w:val="28"/>
        </w:rPr>
        <w:t>Информация о внесенных изменениях в Программу</w:t>
      </w:r>
    </w:p>
    <w:tbl>
      <w:tblPr>
        <w:tblW w:w="0" w:type="auto"/>
        <w:tblInd w:w="698" w:type="dxa"/>
        <w:tblLayout w:type="fixed"/>
        <w:tblLook w:val="0000" w:firstRow="0" w:lastRow="0" w:firstColumn="0" w:lastColumn="0" w:noHBand="0" w:noVBand="0"/>
      </w:tblPr>
      <w:tblGrid>
        <w:gridCol w:w="556"/>
        <w:gridCol w:w="7146"/>
        <w:gridCol w:w="3742"/>
        <w:gridCol w:w="3177"/>
      </w:tblGrid>
      <w:tr w:rsidR="0071305C" w:rsidTr="00FD7292">
        <w:trPr>
          <w:cantSplit/>
          <w:trHeight w:val="276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jc w:val="center"/>
            </w:pPr>
            <w:r>
              <w:t>№ п/п</w:t>
            </w:r>
          </w:p>
        </w:tc>
        <w:tc>
          <w:tcPr>
            <w:tcW w:w="7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jc w:val="center"/>
            </w:pPr>
            <w:r>
              <w:t>Вид акта</w:t>
            </w:r>
          </w:p>
        </w:tc>
        <w:tc>
          <w:tcPr>
            <w:tcW w:w="3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jc w:val="center"/>
            </w:pPr>
            <w:r>
              <w:t>Основные положения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jc w:val="center"/>
            </w:pPr>
            <w:r>
              <w:t>Контроль за исполнением</w:t>
            </w:r>
          </w:p>
        </w:tc>
      </w:tr>
      <w:tr w:rsidR="0071305C" w:rsidTr="00FD7292">
        <w:trPr>
          <w:cantSplit/>
          <w:trHeight w:val="27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</w:p>
        </w:tc>
        <w:tc>
          <w:tcPr>
            <w:tcW w:w="7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</w:p>
        </w:tc>
        <w:tc>
          <w:tcPr>
            <w:tcW w:w="3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snapToGrid w:val="0"/>
              <w:jc w:val="center"/>
            </w:pPr>
          </w:p>
        </w:tc>
      </w:tr>
      <w:tr w:rsidR="0071305C" w:rsidTr="00FD7292">
        <w:trPr>
          <w:trHeight w:val="90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jc w:val="center"/>
            </w:pPr>
            <w:r>
              <w:t>1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r>
              <w:t>Постановление Администрации Белокалитвинского района от 28.12.2015 №1977 «О внесении изменений в постановление Администрации Белокалитвинского района от 31.10.2013 №1889»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05C" w:rsidRDefault="0071305C" w:rsidP="00FD7292">
            <w:r>
              <w:t>Корректировка объемов финансирования отдельных программных мероприятий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05C" w:rsidRDefault="0071305C" w:rsidP="00FD7292">
            <w:pPr>
              <w:jc w:val="center"/>
            </w:pPr>
            <w:r>
              <w:t>К.С Гусев</w:t>
            </w: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71305C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6F3" w:rsidRDefault="000926F3">
      <w:r>
        <w:separator/>
      </w:r>
    </w:p>
  </w:endnote>
  <w:endnote w:type="continuationSeparator" w:id="0">
    <w:p w:rsidR="000926F3" w:rsidRDefault="0009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3EB" w:rsidRPr="00844AAA" w:rsidRDefault="00FD63EB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71305C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6F3C1C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F3C1C" w:rsidRPr="006F3C1C">
      <w:rPr>
        <w:noProof/>
        <w:sz w:val="14"/>
      </w:rPr>
      <w:t>4/29/2016 12:14:00</w:t>
    </w:r>
    <w:r w:rsidR="006F3C1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FD63EB" w:rsidRPr="006F3C1C" w:rsidRDefault="00FD63EB">
    <w:pPr>
      <w:pStyle w:val="a5"/>
      <w:jc w:val="right"/>
      <w:rPr>
        <w:sz w:val="14"/>
      </w:rPr>
    </w:pPr>
    <w:r>
      <w:rPr>
        <w:sz w:val="14"/>
      </w:rPr>
      <w:t>стр</w:t>
    </w:r>
    <w:r w:rsidRPr="006F3C1C">
      <w:rPr>
        <w:sz w:val="14"/>
      </w:rPr>
      <w:t xml:space="preserve">. </w:t>
    </w:r>
    <w:r>
      <w:rPr>
        <w:sz w:val="14"/>
      </w:rPr>
      <w:fldChar w:fldCharType="begin"/>
    </w:r>
    <w:r w:rsidRPr="006F3C1C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6F3C1C">
      <w:rPr>
        <w:sz w:val="14"/>
      </w:rPr>
      <w:instrText xml:space="preserve"> </w:instrText>
    </w:r>
    <w:r>
      <w:rPr>
        <w:sz w:val="14"/>
      </w:rPr>
      <w:fldChar w:fldCharType="separate"/>
    </w:r>
    <w:r w:rsidR="006F3C1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F3C1C">
      <w:rPr>
        <w:noProof/>
        <w:sz w:val="14"/>
      </w:rPr>
      <w:t>10</w:t>
    </w:r>
    <w:r>
      <w:rPr>
        <w:sz w:val="14"/>
      </w:rPr>
      <w:fldChar w:fldCharType="end"/>
    </w:r>
    <w:r w:rsidRPr="006F3C1C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D63EB" w:rsidRPr="00FD63EB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D63EB">
      <w:rPr>
        <w:noProof/>
        <w:sz w:val="14"/>
        <w:lang w:val="en-US"/>
      </w:rPr>
      <w:t>G</w:t>
    </w:r>
    <w:r w:rsidR="00FD63EB" w:rsidRPr="00FD63EB">
      <w:rPr>
        <w:noProof/>
        <w:sz w:val="14"/>
      </w:rPr>
      <w:t>:\Мои документы\Постановления\отчет_окруж-среда.</w:t>
    </w:r>
    <w:r w:rsidR="00FD63E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F3C1C" w:rsidRPr="006F3C1C">
      <w:rPr>
        <w:noProof/>
        <w:sz w:val="14"/>
      </w:rPr>
      <w:t>4/29/2016 12:14:00</w:t>
    </w:r>
    <w:r w:rsidR="006F3C1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FD63EB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6F3C1C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F3C1C">
      <w:rPr>
        <w:noProof/>
        <w:sz w:val="14"/>
      </w:rPr>
      <w:t>10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6F3" w:rsidRDefault="000926F3">
      <w:r>
        <w:separator/>
      </w:r>
    </w:p>
  </w:footnote>
  <w:footnote w:type="continuationSeparator" w:id="0">
    <w:p w:rsidR="000926F3" w:rsidRDefault="00092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  <w:lang w:val="ru-RU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  <w:lang w:val="ru-RU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  <w:lang w:val="ru-RU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  <w:lang w:val="ru-RU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  <w:lang w:val="ru-RU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  <w:lang w:val="ru-RU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  <w:sz w:val="24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  <w:sz w:val="24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  <w:sz w:val="24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46"/>
        </w:tabs>
        <w:ind w:left="246" w:hanging="360"/>
      </w:pPr>
      <w:rPr>
        <w:rFonts w:ascii="Symbol" w:hAnsi="Symbol" w:cs="OpenSymbol"/>
        <w:color w:val="000000"/>
        <w:sz w:val="28"/>
        <w:szCs w:val="28"/>
        <w:lang w:val="ru-RU"/>
      </w:rPr>
    </w:lvl>
    <w:lvl w:ilvl="1">
      <w:start w:val="1"/>
      <w:numFmt w:val="bullet"/>
      <w:lvlText w:val="◦"/>
      <w:lvlJc w:val="left"/>
      <w:pPr>
        <w:tabs>
          <w:tab w:val="num" w:pos="606"/>
        </w:tabs>
        <w:ind w:left="60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966"/>
        </w:tabs>
        <w:ind w:left="96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326"/>
        </w:tabs>
        <w:ind w:left="1326" w:hanging="360"/>
      </w:pPr>
      <w:rPr>
        <w:rFonts w:ascii="Symbol" w:hAnsi="Symbol" w:cs="OpenSymbol"/>
        <w:color w:val="000000"/>
        <w:sz w:val="28"/>
        <w:szCs w:val="28"/>
        <w:lang w:val="ru-RU"/>
      </w:rPr>
    </w:lvl>
    <w:lvl w:ilvl="4">
      <w:start w:val="1"/>
      <w:numFmt w:val="bullet"/>
      <w:lvlText w:val="◦"/>
      <w:lvlJc w:val="left"/>
      <w:pPr>
        <w:tabs>
          <w:tab w:val="num" w:pos="1686"/>
        </w:tabs>
        <w:ind w:left="168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046"/>
        </w:tabs>
        <w:ind w:left="204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406"/>
        </w:tabs>
        <w:ind w:left="2406" w:hanging="360"/>
      </w:pPr>
      <w:rPr>
        <w:rFonts w:ascii="Symbol" w:hAnsi="Symbol" w:cs="OpenSymbol"/>
        <w:color w:val="000000"/>
        <w:sz w:val="28"/>
        <w:szCs w:val="28"/>
        <w:lang w:val="ru-RU"/>
      </w:rPr>
    </w:lvl>
    <w:lvl w:ilvl="7">
      <w:start w:val="1"/>
      <w:numFmt w:val="bullet"/>
      <w:lvlText w:val="◦"/>
      <w:lvlJc w:val="left"/>
      <w:pPr>
        <w:tabs>
          <w:tab w:val="num" w:pos="2766"/>
        </w:tabs>
        <w:ind w:left="276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126"/>
        </w:tabs>
        <w:ind w:left="3126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  <w:lang w:val="ru-RU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  <w:lang w:val="ru-RU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  <w:lang w:val="ru-RU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  <w:lang w:val="ru-RU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  <w:lang w:val="ru-RU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  <w:lang w:val="ru-RU"/>
      </w:rPr>
    </w:lvl>
  </w:abstractNum>
  <w:abstractNum w:abstractNumId="4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5" w15:restartNumberingAfterBreak="0">
    <w:nsid w:val="0761503E"/>
    <w:multiLevelType w:val="hybridMultilevel"/>
    <w:tmpl w:val="467A344A"/>
    <w:lvl w:ilvl="0" w:tplc="2ED65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088215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53457A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FB8CE5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E169E3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7C6118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F485C3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996AA3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2820AA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530A40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FA2AA8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BCA596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B5E05A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C1C863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7D20F5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51CE1F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7268DC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C72DF2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5C"/>
    <w:rsid w:val="000135FF"/>
    <w:rsid w:val="0002101A"/>
    <w:rsid w:val="00040C21"/>
    <w:rsid w:val="00042119"/>
    <w:rsid w:val="00056046"/>
    <w:rsid w:val="00086B6A"/>
    <w:rsid w:val="00087E16"/>
    <w:rsid w:val="000926F3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91977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6F3C1C"/>
    <w:rsid w:val="0071305C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D63EB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AF1F2-EF94-4EDD-B53E-81CCE21D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71305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6">
    <w:name w:val="Balloon Text"/>
    <w:basedOn w:val="a"/>
    <w:link w:val="a7"/>
    <w:rsid w:val="00FD63E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FD6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2016-04-29T09:14:00Z</cp:lastPrinted>
  <dcterms:created xsi:type="dcterms:W3CDTF">2016-04-29T09:08:00Z</dcterms:created>
  <dcterms:modified xsi:type="dcterms:W3CDTF">2016-05-20T11:25:00Z</dcterms:modified>
</cp:coreProperties>
</file>