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2F" w:rsidRDefault="0023212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705" w:type="dxa"/>
        <w:tblCellMar>
          <w:left w:w="118" w:type="dxa"/>
        </w:tblCellMar>
        <w:tblLook w:val="04A0"/>
      </w:tblPr>
      <w:tblGrid>
        <w:gridCol w:w="5778"/>
        <w:gridCol w:w="4927"/>
      </w:tblGrid>
      <w:tr w:rsidR="0023212F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2F" w:rsidRDefault="0023212F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12F" w:rsidRDefault="0023212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12F" w:rsidRDefault="002321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12F" w:rsidRDefault="0088051A">
      <w:pPr>
        <w:jc w:val="both"/>
      </w:pPr>
      <w:r>
        <w:rPr>
          <w:rStyle w:val="-"/>
          <w:color w:val="000000"/>
          <w:sz w:val="28"/>
          <w:szCs w:val="28"/>
          <w:u w:val="none"/>
          <w:lang w:eastAsia="zh-CN"/>
        </w:rPr>
        <w:tab/>
        <w:t xml:space="preserve">Экономическое благополучие любого работодателя составляет </w:t>
      </w:r>
      <w:r>
        <w:rPr>
          <w:color w:val="000000"/>
          <w:sz w:val="28"/>
          <w:szCs w:val="28"/>
          <w:lang w:eastAsia="zh-CN"/>
        </w:rPr>
        <w:t xml:space="preserve">производительный труд его наемных работников, а важнейшей составляющей эффективного управления является сохранение трудоспособности персонала,  включающее в себя профилактику </w:t>
      </w:r>
      <w:r>
        <w:rPr>
          <w:color w:val="000000"/>
          <w:sz w:val="28"/>
          <w:szCs w:val="28"/>
          <w:lang w:eastAsia="zh-CN"/>
        </w:rPr>
        <w:t>производственного травматизма и профессиональных заболеваний. На формирование и поддержание мероприятий по предупреждению травматизма и профессиональных заболеваний направлена система управления охраной труда, основой которой являются оценка и управление п</w:t>
      </w:r>
      <w:r>
        <w:rPr>
          <w:color w:val="000000"/>
          <w:sz w:val="28"/>
          <w:szCs w:val="28"/>
          <w:lang w:eastAsia="zh-CN"/>
        </w:rPr>
        <w:t>рофессиональными рисками.</w:t>
      </w:r>
    </w:p>
    <w:p w:rsidR="0023212F" w:rsidRDefault="0088051A">
      <w:pPr>
        <w:jc w:val="both"/>
      </w:pPr>
      <w:r>
        <w:rPr>
          <w:color w:val="000000"/>
          <w:sz w:val="28"/>
          <w:szCs w:val="28"/>
          <w:lang w:eastAsia="zh-CN"/>
        </w:rPr>
        <w:tab/>
        <w:t xml:space="preserve">В результате своевременного распознавания опасных ситуаций, определения их причин и последствий, факторов, которые могут снизить вероятность их возникновения, обеспечивается понижение уровня риска </w:t>
      </w:r>
      <w:proofErr w:type="gramStart"/>
      <w:r>
        <w:rPr>
          <w:color w:val="000000"/>
          <w:sz w:val="28"/>
          <w:szCs w:val="28"/>
          <w:lang w:eastAsia="zh-CN"/>
        </w:rPr>
        <w:t>до</w:t>
      </w:r>
      <w:proofErr w:type="gramEnd"/>
      <w:r>
        <w:rPr>
          <w:color w:val="000000"/>
          <w:sz w:val="28"/>
          <w:szCs w:val="28"/>
          <w:lang w:eastAsia="zh-CN"/>
        </w:rPr>
        <w:t xml:space="preserve"> приемлемого, несчастные случа</w:t>
      </w:r>
      <w:r>
        <w:rPr>
          <w:color w:val="000000"/>
          <w:sz w:val="28"/>
          <w:szCs w:val="28"/>
          <w:lang w:eastAsia="zh-CN"/>
        </w:rPr>
        <w:t>и будут возникать значительно реже и в итоге их не станет вообще. Эту цель и преследует программа «нулевого травматизма».</w:t>
      </w:r>
    </w:p>
    <w:p w:rsidR="0023212F" w:rsidRDefault="0088051A">
      <w:pPr>
        <w:jc w:val="both"/>
      </w:pPr>
      <w:r>
        <w:rPr>
          <w:color w:val="000000"/>
          <w:sz w:val="28"/>
          <w:szCs w:val="28"/>
          <w:lang w:eastAsia="zh-CN"/>
        </w:rPr>
        <w:tab/>
        <w:t>В организациях Ростовской области разработана и внедрена программа «Нулевой травматизм», действующая в соответствии с подпрограммой «</w:t>
      </w:r>
      <w:r>
        <w:rPr>
          <w:color w:val="000000"/>
          <w:sz w:val="28"/>
          <w:szCs w:val="28"/>
          <w:lang w:eastAsia="zh-CN"/>
        </w:rPr>
        <w:t>Улучшение условий и охраны труда в Ростовской области» государственной программы Ростовской области «Содействие занятости населения».</w:t>
      </w:r>
    </w:p>
    <w:p w:rsidR="0023212F" w:rsidRDefault="0088051A">
      <w:pPr>
        <w:jc w:val="both"/>
      </w:pPr>
      <w:r>
        <w:rPr>
          <w:color w:val="000000"/>
          <w:sz w:val="28"/>
          <w:szCs w:val="28"/>
          <w:lang w:eastAsia="zh-CN"/>
        </w:rPr>
        <w:tab/>
        <w:t>Задачами и целями разработки и внедрения программы «Нулевой травматизм» в организации является обеспечение безопасности и</w:t>
      </w:r>
      <w:r>
        <w:rPr>
          <w:color w:val="000000"/>
          <w:sz w:val="28"/>
          <w:szCs w:val="28"/>
          <w:lang w:eastAsia="zh-CN"/>
        </w:rPr>
        <w:t xml:space="preserve"> здоровья работников на рабочих местах;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23212F" w:rsidRDefault="0088051A">
      <w:pPr>
        <w:jc w:val="both"/>
      </w:pPr>
      <w:r>
        <w:rPr>
          <w:color w:val="000000"/>
          <w:sz w:val="28"/>
          <w:szCs w:val="28"/>
          <w:lang w:eastAsia="zh-CN"/>
        </w:rPr>
        <w:tab/>
        <w:t>В Ростовской области региональная программа «Нулевой трав</w:t>
      </w:r>
      <w:r>
        <w:rPr>
          <w:color w:val="000000"/>
          <w:sz w:val="28"/>
          <w:szCs w:val="28"/>
          <w:lang w:eastAsia="zh-CN"/>
        </w:rPr>
        <w:t xml:space="preserve">матизм» утверждена уже почти на пяти тысячах действующих предприятий области. В </w:t>
      </w:r>
      <w:proofErr w:type="spellStart"/>
      <w:r>
        <w:rPr>
          <w:color w:val="000000"/>
          <w:sz w:val="28"/>
          <w:szCs w:val="28"/>
          <w:lang w:eastAsia="zh-CN"/>
        </w:rPr>
        <w:t>Белокалитвинском</w:t>
      </w:r>
      <w:proofErr w:type="spellEnd"/>
      <w:r>
        <w:rPr>
          <w:color w:val="000000"/>
          <w:sz w:val="28"/>
          <w:szCs w:val="28"/>
          <w:lang w:eastAsia="zh-CN"/>
        </w:rPr>
        <w:t xml:space="preserve"> районе внедрили программу 189 организаций, в которых руководитель и каждый работник ответственен за безопасность и соблюдение всех обязательных требований охра</w:t>
      </w:r>
      <w:r>
        <w:rPr>
          <w:color w:val="000000"/>
          <w:sz w:val="28"/>
          <w:szCs w:val="28"/>
          <w:lang w:eastAsia="zh-CN"/>
        </w:rPr>
        <w:t>ны труда, в которых проводится непрерывное обучение и информирование работников по вопросам охраны труда, где приоритетом является жизнь работника и его здоровье.</w:t>
      </w:r>
    </w:p>
    <w:p w:rsidR="0023212F" w:rsidRDefault="0088051A">
      <w:pPr>
        <w:jc w:val="both"/>
        <w:outlineLvl w:val="1"/>
        <w:rPr>
          <w:b/>
          <w:bCs/>
        </w:rPr>
      </w:pPr>
      <w:r>
        <w:rPr>
          <w:b/>
          <w:bCs/>
          <w:color w:val="000000"/>
          <w:sz w:val="28"/>
          <w:szCs w:val="28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 xml:space="preserve">Администрация </w:t>
      </w:r>
      <w:proofErr w:type="spellStart"/>
      <w:r>
        <w:rPr>
          <w:color w:val="000000"/>
          <w:sz w:val="28"/>
          <w:szCs w:val="28"/>
          <w:lang w:eastAsia="zh-CN"/>
        </w:rPr>
        <w:t>Белокалитвинского</w:t>
      </w:r>
      <w:proofErr w:type="spellEnd"/>
      <w:r>
        <w:rPr>
          <w:color w:val="000000"/>
          <w:sz w:val="28"/>
          <w:szCs w:val="28"/>
          <w:lang w:eastAsia="zh-CN"/>
        </w:rPr>
        <w:t xml:space="preserve"> района рекомендует руководителям организаций всех форм собст</w:t>
      </w:r>
      <w:r>
        <w:rPr>
          <w:color w:val="000000"/>
          <w:sz w:val="28"/>
          <w:szCs w:val="28"/>
          <w:lang w:eastAsia="zh-CN"/>
        </w:rPr>
        <w:t>венности рассмотреть вопрос о необходимости внедрения или интегрирования мероприятий программы «Нулевой травматизм» в функционирующую в организации систему управления охраной труда в целях максимального обеспечения безопасности и сохранения жизни и здоровь</w:t>
      </w:r>
      <w:r>
        <w:rPr>
          <w:color w:val="000000"/>
          <w:sz w:val="28"/>
          <w:szCs w:val="28"/>
          <w:lang w:eastAsia="zh-CN"/>
        </w:rPr>
        <w:t>я работников на местах.</w:t>
      </w:r>
    </w:p>
    <w:p w:rsidR="0023212F" w:rsidRDefault="0023212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212F" w:rsidRDefault="0088051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К О М Е Н Д А Ц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2F" w:rsidRDefault="0088051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разработке в организациях Ростовской области  </w:t>
      </w:r>
    </w:p>
    <w:p w:rsidR="0023212F" w:rsidRDefault="0088051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программы «Нулевой травматизм»</w:t>
      </w:r>
    </w:p>
    <w:p w:rsidR="0023212F" w:rsidRDefault="0023212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212F" w:rsidRDefault="0088051A">
      <w:pPr>
        <w:pStyle w:val="ConsPlusNormal"/>
        <w:widowControl/>
        <w:numPr>
          <w:ilvl w:val="0"/>
          <w:numId w:val="1"/>
        </w:numP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88051A" w:rsidRDefault="0088051A" w:rsidP="0088051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Настоящие рекомендации по разработке в организациях Ростовской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программы «Нулевой травматизм» (далее – Рекомендации) разработаны в соответствии с подпрограммой «Улучшение условий и охраны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 в Ростовской области» государственной программы Ростовской области «Содействие занятости населения», утвержденной постановлен</w:t>
      </w:r>
      <w:r>
        <w:rPr>
          <w:rFonts w:ascii="Times New Roman" w:hAnsi="Times New Roman" w:cs="Times New Roman"/>
          <w:sz w:val="28"/>
          <w:szCs w:val="28"/>
        </w:rPr>
        <w:t>ием Правительства Ростовской области от 25.09.2013 № 586.</w:t>
      </w:r>
    </w:p>
    <w:p w:rsidR="0023212F" w:rsidRDefault="0088051A" w:rsidP="0088051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Рекомендации устанавливают общий порядок разработки мероприятий, направленных на сохранение жизни и здоровья работников, создание безопасных условий труда в организациях Ростовской области.</w:t>
      </w:r>
    </w:p>
    <w:p w:rsidR="0023212F" w:rsidRDefault="0088051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и разработки программы «Нулевой травматизм» (далее – Программа).</w:t>
      </w:r>
    </w:p>
    <w:p w:rsidR="0023212F" w:rsidRDefault="008805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Обеспечение безопасности и здоровья работников на рабочих местах.</w:t>
      </w:r>
    </w:p>
    <w:p w:rsidR="0023212F" w:rsidRDefault="008805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23212F" w:rsidRDefault="008805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Обеспечение соответствия оборудования и процессов производс</w:t>
      </w:r>
      <w:r>
        <w:rPr>
          <w:rFonts w:ascii="Times New Roman" w:hAnsi="Times New Roman" w:cs="Times New Roman"/>
          <w:sz w:val="28"/>
          <w:szCs w:val="28"/>
        </w:rPr>
        <w:t>тва государственным нормативным требованиям по охране труда, промышленной и пожарной безопасности.</w:t>
      </w:r>
    </w:p>
    <w:p w:rsidR="0023212F" w:rsidRDefault="0088051A">
      <w:pPr>
        <w:pStyle w:val="ConsPlusNormal"/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внедрения Программы.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Снижение рисков несчастных случаев на производстве.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Внедрение системы управления профессиональными рисками.</w:t>
      </w:r>
    </w:p>
    <w:p w:rsidR="0023212F" w:rsidRDefault="0088051A">
      <w:pPr>
        <w:pStyle w:val="ConsPlusNormal"/>
        <w:widowControl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Пр</w:t>
      </w:r>
      <w:r>
        <w:rPr>
          <w:rFonts w:ascii="Times New Roman" w:hAnsi="Times New Roman" w:cs="Times New Roman"/>
          <w:sz w:val="28"/>
          <w:szCs w:val="28"/>
        </w:rPr>
        <w:t>ограммы.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Вовлечение работников в обеспечение безопасных условий и охраны труд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Оценка и управление рисками на производстве, проведение регулярных аудитов безопасности.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23212F" w:rsidRDefault="0088051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Программа разрабатывается по следующим основным направлениям.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Реализация скоординированных действий.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</w:t>
      </w:r>
      <w:r>
        <w:rPr>
          <w:rFonts w:ascii="Times New Roman" w:hAnsi="Times New Roman" w:cs="Times New Roman"/>
          <w:sz w:val="28"/>
          <w:szCs w:val="28"/>
        </w:rPr>
        <w:t xml:space="preserve"> месте.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аховых взносов на обязательное социальное страхование от несчаст</w:t>
      </w:r>
      <w:r>
        <w:rPr>
          <w:rFonts w:ascii="Times New Roman" w:hAnsi="Times New Roman" w:cs="Times New Roman"/>
          <w:sz w:val="28"/>
          <w:szCs w:val="28"/>
        </w:rPr>
        <w:t>ных случаев на производстве и профессиональных заболеваний.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5.1.6.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</w:t>
      </w:r>
      <w:r>
        <w:rPr>
          <w:rFonts w:ascii="Times New Roman" w:hAnsi="Times New Roman" w:cs="Times New Roman"/>
          <w:sz w:val="28"/>
          <w:szCs w:val="28"/>
        </w:rPr>
        <w:t>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</w:t>
      </w:r>
      <w:r>
        <w:rPr>
          <w:rFonts w:ascii="Times New Roman" w:hAnsi="Times New Roman" w:cs="Times New Roman"/>
          <w:sz w:val="28"/>
          <w:szCs w:val="28"/>
        </w:rPr>
        <w:t xml:space="preserve"> труда, а также на работах, выполняемых в особых температурных условиях или связанных с загрязнением.</w:t>
      </w:r>
      <w:proofErr w:type="gramEnd"/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5.1.8. Обучение безопасным методам и приемам выполн</w:t>
      </w:r>
      <w:r>
        <w:rPr>
          <w:rFonts w:ascii="Times New Roman" w:hAnsi="Times New Roman" w:cs="Times New Roman"/>
          <w:sz w:val="28"/>
          <w:szCs w:val="28"/>
        </w:rPr>
        <w:t>ения работ, проведение инструктажа по охране труда, стажировки на рабочем месте и проверки знания требований охраны труда.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5.1.9.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</w:t>
      </w:r>
      <w:r>
        <w:rPr>
          <w:rFonts w:ascii="Times New Roman" w:hAnsi="Times New Roman" w:cs="Times New Roman"/>
          <w:sz w:val="28"/>
          <w:szCs w:val="28"/>
        </w:rPr>
        <w:t>дивидуальной и коллективной защиты.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5.1.11. Информирование работников о состоянии условий и охран</w:t>
      </w:r>
      <w:r>
        <w:rPr>
          <w:rFonts w:ascii="Times New Roman" w:hAnsi="Times New Roman" w:cs="Times New Roman"/>
          <w:sz w:val="28"/>
          <w:szCs w:val="28"/>
        </w:rPr>
        <w:t>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23212F" w:rsidRDefault="00880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5.1.12. Разработка и утверждение правил и инструкций по охране </w:t>
      </w:r>
      <w:r>
        <w:rPr>
          <w:rFonts w:ascii="Times New Roman" w:hAnsi="Times New Roman" w:cs="Times New Roman"/>
          <w:sz w:val="28"/>
          <w:szCs w:val="28"/>
        </w:rPr>
        <w:t>труда для работников.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</w:t>
      </w:r>
      <w:r>
        <w:rPr>
          <w:sz w:val="28"/>
          <w:szCs w:val="28"/>
        </w:rPr>
        <w:t xml:space="preserve"> труда.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5.1.15. Внедрение более совершенных </w:t>
      </w:r>
      <w:r>
        <w:rPr>
          <w:sz w:val="28"/>
          <w:szCs w:val="28"/>
        </w:rPr>
        <w:t>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(сокращения числа) рабочих ме</w:t>
      </w:r>
      <w:proofErr w:type="gramStart"/>
      <w:r>
        <w:rPr>
          <w:sz w:val="28"/>
          <w:szCs w:val="28"/>
        </w:rPr>
        <w:t>ст с вр</w:t>
      </w:r>
      <w:proofErr w:type="gramEnd"/>
      <w:r>
        <w:rPr>
          <w:sz w:val="28"/>
          <w:szCs w:val="28"/>
        </w:rPr>
        <w:t>едными и (или) опасными условиями труда.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5.1.16. Привлече</w:t>
      </w:r>
      <w:r>
        <w:rPr>
          <w:sz w:val="28"/>
          <w:szCs w:val="28"/>
        </w:rPr>
        <w:t xml:space="preserve">ние к сотрудничеству в вопросах улучшения условий труда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</w:t>
      </w:r>
      <w:r>
        <w:rPr>
          <w:sz w:val="28"/>
          <w:szCs w:val="28"/>
        </w:rPr>
        <w:t>юза или трудового коллектива.</w:t>
      </w:r>
    </w:p>
    <w:p w:rsidR="0023212F" w:rsidRDefault="0023212F">
      <w:pPr>
        <w:ind w:firstLine="709"/>
        <w:jc w:val="both"/>
        <w:outlineLvl w:val="3"/>
        <w:rPr>
          <w:sz w:val="28"/>
          <w:szCs w:val="28"/>
        </w:rPr>
      </w:pP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рекомендуется представлять в Приложении.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 Программа должна предусматривать следующие основные</w:t>
      </w:r>
      <w:r>
        <w:rPr>
          <w:sz w:val="28"/>
          <w:szCs w:val="28"/>
        </w:rPr>
        <w:t xml:space="preserve"> мероприятия по разделам.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6.1. Совершенствование нормативно-правовой базы в области охраны труда в организации: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анализ информации о состоянии условий и охраны труда в организации;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систематизация информации о состоянии условий и охраны труда в организации;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обеспечение наличия комплекта нормативных правовых актов, содержащих требования охраны труда, в соответствии со спецификой деятельности (далее – НПА по охране труда);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составление перечня </w:t>
      </w:r>
      <w:proofErr w:type="gramStart"/>
      <w:r>
        <w:rPr>
          <w:sz w:val="28"/>
          <w:szCs w:val="28"/>
        </w:rPr>
        <w:t>имеющихся</w:t>
      </w:r>
      <w:proofErr w:type="gramEnd"/>
      <w:r>
        <w:rPr>
          <w:sz w:val="28"/>
          <w:szCs w:val="28"/>
        </w:rPr>
        <w:t xml:space="preserve"> НПА по охране труда;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оценка актуальности </w:t>
      </w:r>
      <w:proofErr w:type="gramStart"/>
      <w:r>
        <w:rPr>
          <w:sz w:val="28"/>
          <w:szCs w:val="28"/>
        </w:rPr>
        <w:t>имеющихся</w:t>
      </w:r>
      <w:proofErr w:type="gramEnd"/>
      <w:r>
        <w:rPr>
          <w:sz w:val="28"/>
          <w:szCs w:val="28"/>
        </w:rPr>
        <w:t xml:space="preserve"> НПА по о</w:t>
      </w:r>
      <w:r>
        <w:rPr>
          <w:sz w:val="28"/>
          <w:szCs w:val="28"/>
        </w:rPr>
        <w:t>хране труда;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оценка потребности и приобретение НПА по охране труда, в том числе в электронном виде (справочно-информационные системы и др.);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анализ и актуализация действующих локальных нормативных актов по охране труда;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пересмотр и актуализация должностных</w:t>
      </w:r>
      <w:r>
        <w:rPr>
          <w:sz w:val="28"/>
          <w:szCs w:val="28"/>
        </w:rPr>
        <w:t xml:space="preserve"> инструкций (должностных регламентов), положений о подразделениях в целях распределения функций и обязанностей по охране труда;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пересмотр и актуализация инструкций по охране труда для работников в соответствии с должностями, профессиями или видами выполняе</w:t>
      </w:r>
      <w:r>
        <w:rPr>
          <w:sz w:val="28"/>
          <w:szCs w:val="28"/>
        </w:rPr>
        <w:t>мых работ;</w:t>
      </w:r>
    </w:p>
    <w:p w:rsidR="0023212F" w:rsidRDefault="0088051A">
      <w:pPr>
        <w:numPr>
          <w:ilvl w:val="0"/>
          <w:numId w:val="2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реализация мероприятий в области охраны труда и экологической безопасности Ростовского областного трехстороннего (регионального) соглашения через заключение коллективных договоров, принятие программ «нулевого травматизма».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6.2. Превентивные меры</w:t>
      </w:r>
      <w:r>
        <w:rPr>
          <w:sz w:val="28"/>
          <w:szCs w:val="28"/>
        </w:rPr>
        <w:t xml:space="preserve">, направленные на снижение производственного     </w:t>
      </w:r>
      <w:r>
        <w:rPr>
          <w:sz w:val="28"/>
          <w:szCs w:val="28"/>
        </w:rPr>
        <w:tab/>
        <w:t xml:space="preserve">травматизма и профессиональной заболеваемости. Непрерывная </w:t>
      </w:r>
      <w:r>
        <w:rPr>
          <w:sz w:val="28"/>
          <w:szCs w:val="28"/>
        </w:rPr>
        <w:tab/>
        <w:t>подготовка работников по охране труда: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создание и обеспечение работы комитета (комиссии) по охране труда в целях организации совместных действий р</w:t>
      </w:r>
      <w:r>
        <w:rPr>
          <w:sz w:val="28"/>
          <w:szCs w:val="28"/>
        </w:rPr>
        <w:t>аботодателя и работников по обеспечению требований охраны труда, предупреждению производственного травматизма и профессиональных заболеваний;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повышение уровня компетенции молодых специалистов в сфере охраны труда посредством организации соответствующих инф</w:t>
      </w:r>
      <w:r>
        <w:rPr>
          <w:sz w:val="28"/>
          <w:szCs w:val="28"/>
        </w:rPr>
        <w:t>ормационных мероприятий;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организация различных информационно-методических площадок: уголков охраны труда, методических кабинетов;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проведение проверок условий и охраны труда на рабочих местах, направленных на выявление нарушений трудового законодательства в</w:t>
      </w:r>
      <w:r>
        <w:rPr>
          <w:sz w:val="28"/>
          <w:szCs w:val="28"/>
        </w:rPr>
        <w:t xml:space="preserve"> сфере охраны труда и их устранение;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включение вопросов состояния условий и охраны труда в повестки совещаний, проводимых руководителем организации с заслушиванием руководителей структурных подразделений;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использование средств Фонда социального страхования</w:t>
      </w:r>
      <w:r>
        <w:rPr>
          <w:sz w:val="28"/>
          <w:szCs w:val="28"/>
        </w:rPr>
        <w:t xml:space="preserve"> Российской Федерации на финансирование предупредительных мер по снижению производственного травматизма и профессиональных заболеваний;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по охране</w:t>
      </w:r>
      <w:proofErr w:type="gramEnd"/>
      <w:r>
        <w:rPr>
          <w:sz w:val="28"/>
          <w:szCs w:val="28"/>
        </w:rPr>
        <w:t xml:space="preserve"> труда, в том числе обучение работников оказанию первой помощи (проведение всех видов инструктажей, пр</w:t>
      </w:r>
      <w:r>
        <w:rPr>
          <w:sz w:val="28"/>
          <w:szCs w:val="28"/>
        </w:rPr>
        <w:t>оведение стажировки, организация проведения периодического обучения работников, выполняющих работы во вредных и (или) опасных условиях труда и т.д.);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создание и обеспечение работы комиссии по проверке знаний требований охраны труда в составе не менее трёх </w:t>
      </w:r>
      <w:r>
        <w:rPr>
          <w:sz w:val="28"/>
          <w:szCs w:val="28"/>
        </w:rPr>
        <w:t>человек, прошедших обучение по охране труда и проверку знаний требований охраны труда;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обеспечение работников специальной одеждой, специальной обувью и другими средствами индивидуальной защиты (далее –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);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инструктажа работников о правилах при</w:t>
      </w:r>
      <w:r>
        <w:rPr>
          <w:sz w:val="28"/>
          <w:szCs w:val="28"/>
        </w:rPr>
        <w:t xml:space="preserve">менения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 xml:space="preserve">, применение которых требует от работников практических навыков (респираторы, противогазы, </w:t>
      </w:r>
      <w:proofErr w:type="spellStart"/>
      <w:r>
        <w:rPr>
          <w:sz w:val="28"/>
          <w:szCs w:val="28"/>
        </w:rPr>
        <w:t>самоспасатели</w:t>
      </w:r>
      <w:proofErr w:type="spellEnd"/>
      <w:r>
        <w:rPr>
          <w:sz w:val="28"/>
          <w:szCs w:val="28"/>
        </w:rPr>
        <w:t xml:space="preserve">, предохранительные пояса, накомарники, каски и др.), простейших способах проверки их работоспособности и исправности, а также тренировок по </w:t>
      </w:r>
      <w:r>
        <w:rPr>
          <w:sz w:val="28"/>
          <w:szCs w:val="28"/>
        </w:rPr>
        <w:t>их применению;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проведение испытаний и проверок исправности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замена частей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 xml:space="preserve"> при снижении защитных свойств;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обеспечение ухода за СИЗ и их хранения (своевременная химчистка, стирка, дегазация, дезактивация, дезинфекция, обезвреживание, </w:t>
      </w:r>
      <w:proofErr w:type="spellStart"/>
      <w:r>
        <w:rPr>
          <w:sz w:val="28"/>
          <w:szCs w:val="28"/>
        </w:rPr>
        <w:t>обеспыливание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сушка СИЗ, ремонт и замена);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обязательным применением работниками СИЗ;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медицинские осмотры (обследования) работников;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составление контингента работников, подлежащих периодическим и (или) предварительным осмотрам;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договора с </w:t>
      </w:r>
      <w:r>
        <w:rPr>
          <w:sz w:val="28"/>
          <w:szCs w:val="28"/>
        </w:rPr>
        <w:t>медицинской организацией на проведение медицинских осмотров;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выдача лицам, поступающим на работу, направления на предварительный медицинский осмотр, под роспись и учёт выданных направлений;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определение частоты проведения периодических осмотров в соответств</w:t>
      </w:r>
      <w:r>
        <w:rPr>
          <w:sz w:val="28"/>
          <w:szCs w:val="28"/>
        </w:rPr>
        <w:t>ии с типами вредных и (или) опасных производственных факторов, воздействующих на работника, или видами выполняемых работ;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составление поименных списков, разработанных контингентов работников, подлежащих периодическим и (или) предварительным осмотрам;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напра</w:t>
      </w:r>
      <w:r>
        <w:rPr>
          <w:sz w:val="28"/>
          <w:szCs w:val="28"/>
        </w:rPr>
        <w:t>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</w:t>
      </w:r>
      <w:r>
        <w:rPr>
          <w:sz w:val="28"/>
          <w:szCs w:val="28"/>
        </w:rPr>
        <w:t xml:space="preserve"> месту нахождения работодателя;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ознакомление работников, подлежащих периодическому медицинскому осмотру, с календарным планом проведения периодических медицинских осмотров;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выдача работникам, направляемым на периодический осмотр, </w:t>
      </w:r>
      <w:proofErr w:type="gramStart"/>
      <w:r>
        <w:rPr>
          <w:sz w:val="28"/>
          <w:szCs w:val="28"/>
        </w:rPr>
        <w:t>направления</w:t>
      </w:r>
      <w:proofErr w:type="gramEnd"/>
      <w:r>
        <w:rPr>
          <w:sz w:val="28"/>
          <w:szCs w:val="28"/>
        </w:rPr>
        <w:t xml:space="preserve"> на периодическ</w:t>
      </w:r>
      <w:r>
        <w:rPr>
          <w:sz w:val="28"/>
          <w:szCs w:val="28"/>
        </w:rPr>
        <w:t>ий медицинский осмотр;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проведение смотров; конкурсов на лучшую организацию работы по охране труда среди структурных подразделений, проведение дней (месячника) охраны труда;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участие в федеральных и областных конкурсах по охране труда;</w:t>
      </w:r>
    </w:p>
    <w:p w:rsidR="0023212F" w:rsidRDefault="0088051A">
      <w:pPr>
        <w:numPr>
          <w:ilvl w:val="0"/>
          <w:numId w:val="3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организация проведения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норм охраны труда.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6.3. Специальная оценка условий труда работающих в организациях: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проведение специальной оценки условий труда;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реализация мероприятий, разработанных по результатам проведения специальной оценки условий труда;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учет</w:t>
      </w:r>
      <w:r>
        <w:rPr>
          <w:sz w:val="28"/>
          <w:szCs w:val="28"/>
        </w:rPr>
        <w:t xml:space="preserve"> количества рабочих мест, на которых улучшены условия труда по результатам специальной оценки условий труда;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оценка эффективности мероприятий по приведению уровней воздействия вредных и (или) опасных производственных факторов на рабочих местах в соответств</w:t>
      </w:r>
      <w:r>
        <w:rPr>
          <w:sz w:val="28"/>
          <w:szCs w:val="28"/>
        </w:rPr>
        <w:t>ие с государственными нормативными требованиями охраны труда;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оценка уровней профессиональных рисков;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</w:t>
      </w:r>
      <w:r>
        <w:rPr>
          <w:sz w:val="28"/>
          <w:szCs w:val="28"/>
        </w:rPr>
        <w:t>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внедрение систем автоматического контроля уровней опасных и вредных производственных факторов на рабочих м</w:t>
      </w:r>
      <w:r>
        <w:rPr>
          <w:sz w:val="28"/>
          <w:szCs w:val="28"/>
        </w:rPr>
        <w:t>естах;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внедрение и (или) модернизация технических устройств, обеспечивающих защиту работников от поражения электрическим током;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установка предохранительных, защитных и сигнализирующих устройств (приспособлений) в целях обеспечения безопасной эксплуатации и</w:t>
      </w:r>
      <w:r>
        <w:rPr>
          <w:sz w:val="28"/>
          <w:szCs w:val="28"/>
        </w:rPr>
        <w:t xml:space="preserve"> аварийной защиты паровых, водяных, газовых, кислотных, щелочных, расплавных и других производственных коммуникаций, оборудования и сооружений;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механизация и автоматизация технологических операций (процессов) с учетом специфики деятельности организации;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проведение государственной экспертизы условий труда;</w:t>
      </w:r>
    </w:p>
    <w:p w:rsidR="0023212F" w:rsidRDefault="0088051A">
      <w:pPr>
        <w:numPr>
          <w:ilvl w:val="0"/>
          <w:numId w:val="4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принятие мер по устранению нарушений выявленных в ходе проведения государственной экспертизы условий труда.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6.4. Информационное обеспечение и пропаганда охраны труда:</w:t>
      </w:r>
    </w:p>
    <w:p w:rsidR="0023212F" w:rsidRDefault="0088051A">
      <w:pPr>
        <w:numPr>
          <w:ilvl w:val="0"/>
          <w:numId w:val="5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информирование работников по актуаль</w:t>
      </w:r>
      <w:r>
        <w:rPr>
          <w:sz w:val="28"/>
          <w:szCs w:val="28"/>
        </w:rPr>
        <w:t>ным вопросам охраны труда посредством размещения актуальной информации в общедоступных местах;</w:t>
      </w:r>
    </w:p>
    <w:p w:rsidR="0023212F" w:rsidRDefault="0088051A">
      <w:pPr>
        <w:numPr>
          <w:ilvl w:val="0"/>
          <w:numId w:val="5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организация и проведение семинаров, конференции, круглых столов, посвященных Всемирному дню охраны труда;</w:t>
      </w:r>
    </w:p>
    <w:p w:rsidR="0023212F" w:rsidRDefault="0088051A">
      <w:pPr>
        <w:numPr>
          <w:ilvl w:val="0"/>
          <w:numId w:val="5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организация и проведение конкурсов профессионального ма</w:t>
      </w:r>
      <w:r>
        <w:rPr>
          <w:sz w:val="28"/>
          <w:szCs w:val="28"/>
        </w:rPr>
        <w:t>стерства.</w:t>
      </w:r>
    </w:p>
    <w:p w:rsidR="0023212F" w:rsidRDefault="0088051A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6.5. Профилактические мероприятия, направленные на сохранение </w:t>
      </w:r>
      <w:r>
        <w:rPr>
          <w:sz w:val="28"/>
          <w:szCs w:val="28"/>
        </w:rPr>
        <w:tab/>
        <w:t>здоровья на рабочих местах: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реализация мероприятий, направленных на развитие физической культуры и спорта в трудовых коллективах;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компенсация работникам оплаты занятий спортом в клуба</w:t>
      </w:r>
      <w:r>
        <w:rPr>
          <w:sz w:val="28"/>
          <w:szCs w:val="28"/>
        </w:rPr>
        <w:t>х и секциях;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привлекаемых к выполнению указанных м</w:t>
      </w:r>
      <w:r>
        <w:rPr>
          <w:sz w:val="28"/>
          <w:szCs w:val="28"/>
        </w:rPr>
        <w:t>ероприятий методистов и тренеров;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физкультурно-оздоровительных мероприятий (производственной гимнастики, лечебной физической </w:t>
      </w:r>
      <w:r>
        <w:rPr>
          <w:sz w:val="28"/>
          <w:szCs w:val="28"/>
        </w:rPr>
        <w:lastRenderedPageBreak/>
        <w:t>культуры (далее – ЛФК) с работниками, которым по рекомендации лечащего врача и на основании результатов ме</w:t>
      </w:r>
      <w:r>
        <w:rPr>
          <w:sz w:val="28"/>
          <w:szCs w:val="28"/>
        </w:rPr>
        <w:t>дицинских осмотров показаны занятия ЛФК), включая оплату труда привлекаемых к выполнению указанных мероприятий методистов, тренеров, врачей-специалистов;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приобретение, содержание и обновление спортивного инвентаря;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устройство новых и (или) реконструкция им</w:t>
      </w:r>
      <w:r>
        <w:rPr>
          <w:sz w:val="28"/>
          <w:szCs w:val="28"/>
        </w:rPr>
        <w:t>еющихся помещений и площадок для занятий спортом;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создание и развитие в целях массового привлечения граждан к занятиям физической культурой и спортом по месту работы физкультурно-спортивных клубов;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включение вопроса «ВИЧ/СПИД на рабочих местах» в программы</w:t>
      </w:r>
      <w:r>
        <w:rPr>
          <w:sz w:val="28"/>
          <w:szCs w:val="28"/>
        </w:rPr>
        <w:t xml:space="preserve"> проведения инструктажей по охране труда, в планы обучения профактива и стандарты повышения квалификации специалистов по охране труда, специалистов отделов кадров и медицинских работников, работающих на предприятиях;</w:t>
      </w:r>
    </w:p>
    <w:p w:rsidR="0023212F" w:rsidRDefault="0088051A">
      <w:pPr>
        <w:numPr>
          <w:ilvl w:val="0"/>
          <w:numId w:val="6"/>
        </w:numPr>
        <w:ind w:left="993" w:hanging="284"/>
        <w:jc w:val="both"/>
      </w:pPr>
      <w:r>
        <w:rPr>
          <w:sz w:val="28"/>
          <w:szCs w:val="28"/>
        </w:rPr>
        <w:t>осуществление обучения и проверки знани</w:t>
      </w:r>
      <w:r>
        <w:rPr>
          <w:sz w:val="28"/>
          <w:szCs w:val="28"/>
        </w:rPr>
        <w:t>й с использованием компьютерного информационного Модуля «Оценка уровня знаний и поведенческого риска в отношении инфицирования ВИЧ» при проведении инструктажа по охране труда на рабочем месте.</w:t>
      </w:r>
    </w:p>
    <w:sectPr w:rsidR="0023212F" w:rsidSect="0023212F">
      <w:pgSz w:w="11906" w:h="16838"/>
      <w:pgMar w:top="720" w:right="1134" w:bottom="567" w:left="1134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9BA"/>
    <w:multiLevelType w:val="multilevel"/>
    <w:tmpl w:val="A774A1E6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sz w:val="28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  <w:rPr>
        <w:sz w:val="28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sz w:val="28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sz w:val="28"/>
      </w:rPr>
    </w:lvl>
    <w:lvl w:ilvl="6">
      <w:start w:val="1"/>
      <w:numFmt w:val="decimal"/>
      <w:lvlText w:val="%7."/>
      <w:lvlJc w:val="left"/>
      <w:pPr>
        <w:ind w:left="5389" w:hanging="360"/>
      </w:pPr>
      <w:rPr>
        <w:sz w:val="28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sz w:val="28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sz w:val="28"/>
      </w:rPr>
    </w:lvl>
  </w:abstractNum>
  <w:abstractNum w:abstractNumId="1">
    <w:nsid w:val="1FDD28AF"/>
    <w:multiLevelType w:val="multilevel"/>
    <w:tmpl w:val="F5F0A31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812528D"/>
    <w:multiLevelType w:val="multilevel"/>
    <w:tmpl w:val="84AE69C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533073B"/>
    <w:multiLevelType w:val="multilevel"/>
    <w:tmpl w:val="14649D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5D14687"/>
    <w:multiLevelType w:val="multilevel"/>
    <w:tmpl w:val="EEC0C80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67C96539"/>
    <w:multiLevelType w:val="multilevel"/>
    <w:tmpl w:val="FCD4E1D4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6DF230B1"/>
    <w:multiLevelType w:val="multilevel"/>
    <w:tmpl w:val="774C42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characterSpacingControl w:val="doNotCompress"/>
  <w:compat/>
  <w:rsids>
    <w:rsidRoot w:val="0023212F"/>
    <w:rsid w:val="0023212F"/>
    <w:rsid w:val="0088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F"/>
    <w:pPr>
      <w:suppressAutoHyphens/>
      <w:spacing w:line="240" w:lineRule="auto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23212F"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qFormat/>
    <w:rsid w:val="00F27940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AE0623"/>
    <w:rPr>
      <w:rFonts w:cs="Times New Roman"/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734ABF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uiPriority w:val="99"/>
    <w:qFormat/>
    <w:rsid w:val="00D260A9"/>
    <w:rPr>
      <w:sz w:val="24"/>
      <w:szCs w:val="24"/>
    </w:rPr>
  </w:style>
  <w:style w:type="character" w:customStyle="1" w:styleId="ListLabel1">
    <w:name w:val="ListLabel 1"/>
    <w:qFormat/>
    <w:rsid w:val="0023212F"/>
    <w:rPr>
      <w:sz w:val="20"/>
    </w:rPr>
  </w:style>
  <w:style w:type="character" w:customStyle="1" w:styleId="ListLabel2">
    <w:name w:val="ListLabel 2"/>
    <w:qFormat/>
    <w:rsid w:val="0023212F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23212F"/>
    <w:rPr>
      <w:rFonts w:ascii="Times New Roman" w:hAnsi="Times New Roman"/>
      <w:sz w:val="28"/>
    </w:rPr>
  </w:style>
  <w:style w:type="character" w:customStyle="1" w:styleId="ListLabel4">
    <w:name w:val="ListLabel 4"/>
    <w:qFormat/>
    <w:rsid w:val="0023212F"/>
    <w:rPr>
      <w:rFonts w:cs="Symbol"/>
      <w:sz w:val="28"/>
    </w:rPr>
  </w:style>
  <w:style w:type="character" w:customStyle="1" w:styleId="ListLabel5">
    <w:name w:val="ListLabel 5"/>
    <w:qFormat/>
    <w:rsid w:val="0023212F"/>
    <w:rPr>
      <w:rFonts w:cs="Courier New"/>
    </w:rPr>
  </w:style>
  <w:style w:type="character" w:customStyle="1" w:styleId="ListLabel6">
    <w:name w:val="ListLabel 6"/>
    <w:qFormat/>
    <w:rsid w:val="0023212F"/>
    <w:rPr>
      <w:rFonts w:cs="Wingdings"/>
    </w:rPr>
  </w:style>
  <w:style w:type="character" w:customStyle="1" w:styleId="ListLabel7">
    <w:name w:val="ListLabel 7"/>
    <w:qFormat/>
    <w:rsid w:val="0023212F"/>
    <w:rPr>
      <w:rFonts w:ascii="Times New Roman" w:hAnsi="Times New Roman"/>
      <w:sz w:val="28"/>
    </w:rPr>
  </w:style>
  <w:style w:type="character" w:customStyle="1" w:styleId="ListLabel8">
    <w:name w:val="ListLabel 8"/>
    <w:qFormat/>
    <w:rsid w:val="0023212F"/>
    <w:rPr>
      <w:rFonts w:cs="Symbol"/>
      <w:sz w:val="28"/>
    </w:rPr>
  </w:style>
  <w:style w:type="character" w:customStyle="1" w:styleId="ListLabel9">
    <w:name w:val="ListLabel 9"/>
    <w:qFormat/>
    <w:rsid w:val="0023212F"/>
    <w:rPr>
      <w:rFonts w:cs="Courier New"/>
    </w:rPr>
  </w:style>
  <w:style w:type="character" w:customStyle="1" w:styleId="ListLabel10">
    <w:name w:val="ListLabel 10"/>
    <w:qFormat/>
    <w:rsid w:val="0023212F"/>
    <w:rPr>
      <w:rFonts w:cs="Wingdings"/>
    </w:rPr>
  </w:style>
  <w:style w:type="paragraph" w:customStyle="1" w:styleId="a7">
    <w:name w:val="Заголовок"/>
    <w:basedOn w:val="a"/>
    <w:next w:val="a8"/>
    <w:qFormat/>
    <w:rsid w:val="0023212F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rsid w:val="0023212F"/>
    <w:pPr>
      <w:spacing w:after="140" w:line="288" w:lineRule="auto"/>
    </w:pPr>
  </w:style>
  <w:style w:type="paragraph" w:styleId="a9">
    <w:name w:val="List"/>
    <w:basedOn w:val="a8"/>
    <w:rsid w:val="0023212F"/>
    <w:rPr>
      <w:rFonts w:cs="FreeSans"/>
    </w:rPr>
  </w:style>
  <w:style w:type="paragraph" w:styleId="aa">
    <w:name w:val="Title"/>
    <w:basedOn w:val="a"/>
    <w:rsid w:val="0023212F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rsid w:val="0023212F"/>
    <w:pPr>
      <w:suppressLineNumbers/>
    </w:pPr>
    <w:rPr>
      <w:rFonts w:cs="FreeSans"/>
    </w:rPr>
  </w:style>
  <w:style w:type="paragraph" w:customStyle="1" w:styleId="ConsPlusNormal">
    <w:name w:val="ConsPlusNormal"/>
    <w:uiPriority w:val="99"/>
    <w:qFormat/>
    <w:rsid w:val="0023212F"/>
    <w:pPr>
      <w:widowControl w:val="0"/>
      <w:suppressAutoHyphens/>
      <w:spacing w:line="240" w:lineRule="auto"/>
      <w:ind w:firstLine="720"/>
    </w:pPr>
    <w:rPr>
      <w:rFonts w:ascii="Arial" w:hAnsi="Arial" w:cs="Arial"/>
      <w:color w:val="00000A"/>
      <w:szCs w:val="20"/>
    </w:rPr>
  </w:style>
  <w:style w:type="paragraph" w:customStyle="1" w:styleId="ConsPlusNonformat">
    <w:name w:val="ConsPlusNonformat"/>
    <w:uiPriority w:val="99"/>
    <w:qFormat/>
    <w:rsid w:val="0023212F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</w:rPr>
  </w:style>
  <w:style w:type="paragraph" w:customStyle="1" w:styleId="ConsPlusTitle">
    <w:name w:val="ConsPlusTitle"/>
    <w:uiPriority w:val="99"/>
    <w:qFormat/>
    <w:rsid w:val="0023212F"/>
    <w:pPr>
      <w:widowControl w:val="0"/>
      <w:suppressAutoHyphens/>
      <w:spacing w:line="240" w:lineRule="auto"/>
    </w:pPr>
    <w:rPr>
      <w:rFonts w:ascii="Arial" w:hAnsi="Arial" w:cs="Arial"/>
      <w:b/>
      <w:bCs/>
      <w:color w:val="00000A"/>
      <w:szCs w:val="20"/>
    </w:rPr>
  </w:style>
  <w:style w:type="paragraph" w:customStyle="1" w:styleId="ConsPlusCell">
    <w:name w:val="ConsPlusCell"/>
    <w:uiPriority w:val="99"/>
    <w:qFormat/>
    <w:rsid w:val="0023212F"/>
    <w:pPr>
      <w:widowControl w:val="0"/>
      <w:suppressAutoHyphens/>
      <w:spacing w:line="240" w:lineRule="auto"/>
    </w:pPr>
    <w:rPr>
      <w:rFonts w:ascii="Arial" w:hAnsi="Arial" w:cs="Arial"/>
      <w:color w:val="00000A"/>
      <w:szCs w:val="20"/>
    </w:rPr>
  </w:style>
  <w:style w:type="paragraph" w:customStyle="1" w:styleId="ConsPlusDocList">
    <w:name w:val="ConsPlusDocList"/>
    <w:uiPriority w:val="99"/>
    <w:qFormat/>
    <w:rsid w:val="0023212F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</w:rPr>
  </w:style>
  <w:style w:type="paragraph" w:styleId="ac">
    <w:name w:val="header"/>
    <w:basedOn w:val="a"/>
    <w:uiPriority w:val="99"/>
    <w:rsid w:val="00F27940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734ABF"/>
    <w:rPr>
      <w:rFonts w:ascii="Tahoma" w:hAnsi="Tahoma" w:cs="Tahoma"/>
      <w:sz w:val="16"/>
      <w:szCs w:val="16"/>
    </w:rPr>
  </w:style>
  <w:style w:type="paragraph" w:styleId="ae">
    <w:name w:val="footer"/>
    <w:basedOn w:val="a"/>
    <w:uiPriority w:val="99"/>
    <w:unhideWhenUsed/>
    <w:rsid w:val="00D260A9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23212F"/>
  </w:style>
  <w:style w:type="table" w:styleId="af0">
    <w:name w:val="Table Grid"/>
    <w:basedOn w:val="a1"/>
    <w:uiPriority w:val="59"/>
    <w:rsid w:val="00D260A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2425</Words>
  <Characters>13828</Characters>
  <Application>Microsoft Office Word</Application>
  <DocSecurity>0</DocSecurity>
  <Lines>115</Lines>
  <Paragraphs>32</Paragraphs>
  <ScaleCrop>false</ScaleCrop>
  <Company>Econ</Company>
  <LinksUpToDate>false</LinksUpToDate>
  <CharactersWithSpaces>16221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Ольга</cp:lastModifiedBy>
  <cp:revision>2</cp:revision>
  <cp:lastPrinted>2015-09-29T12:55:00Z</cp:lastPrinted>
  <dcterms:created xsi:type="dcterms:W3CDTF">2017-02-01T14:41:00Z</dcterms:created>
  <dcterms:modified xsi:type="dcterms:W3CDTF">2017-02-01T14:41:00Z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Econ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